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B" w:rsidRPr="003263F9" w:rsidRDefault="00CE42F7" w:rsidP="003263F9">
      <w:pPr>
        <w:spacing w:line="500" w:lineRule="atLeas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附件1：货物需求一览表</w:t>
      </w:r>
      <w:bookmarkStart w:id="0" w:name="_GoBack"/>
      <w:bookmarkEnd w:id="0"/>
    </w:p>
    <w:p w:rsidR="00BA3DAB" w:rsidRDefault="00CE42F7">
      <w:pPr>
        <w:jc w:val="center"/>
        <w:rPr>
          <w:rFonts w:hAnsi="宋体"/>
          <w:b/>
          <w:sz w:val="28"/>
          <w:szCs w:val="28"/>
        </w:rPr>
      </w:pPr>
      <w:r>
        <w:rPr>
          <w:rFonts w:hAnsi="宋体" w:hint="eastAsia"/>
          <w:b/>
          <w:sz w:val="28"/>
          <w:szCs w:val="28"/>
        </w:rPr>
        <w:t>货物需求一览表</w:t>
      </w:r>
    </w:p>
    <w:p w:rsidR="00BA3DAB" w:rsidRDefault="00CE42F7">
      <w:pPr>
        <w:spacing w:line="360" w:lineRule="auto"/>
        <w:rPr>
          <w:rFonts w:ascii="宋体" w:hAnsi="宋体"/>
        </w:rPr>
      </w:pPr>
      <w:r>
        <w:rPr>
          <w:rFonts w:ascii="宋体" w:hAnsi="宋体" w:hint="eastAsia"/>
          <w:b/>
        </w:rPr>
        <w:t>说明：1、本一览表中的品牌型号、技术参数及其性能（配置）仅起参考作用，投标人可选用其他品牌型号替代，但这些替代的品牌型号要实质上相当于或优于参考品牌型号及其技术参数性能（配置）要求。</w:t>
      </w:r>
    </w:p>
    <w:p w:rsidR="00BA3DAB" w:rsidRDefault="00CE42F7">
      <w:pPr>
        <w:spacing w:line="360" w:lineRule="auto"/>
        <w:ind w:firstLineChars="294" w:firstLine="620"/>
        <w:rPr>
          <w:rFonts w:ascii="宋体" w:hAnsi="宋体"/>
          <w:b/>
        </w:rPr>
      </w:pPr>
      <w:r>
        <w:rPr>
          <w:rFonts w:ascii="宋体" w:hAnsi="宋体" w:hint="eastAsia"/>
          <w:b/>
        </w:rPr>
        <w:t>2、本一览表中参考品牌型号及技术参数及配置不明确或有误的，或投标人选有其他品牌型号替代的，请以详细正确的品牌型号、技术参数及配置同时填写投标报价表和技术规格响应表。</w:t>
      </w:r>
    </w:p>
    <w:p w:rsidR="00BA3DAB" w:rsidRDefault="00CE42F7">
      <w:pPr>
        <w:pStyle w:val="a0"/>
      </w:pPr>
      <w:r>
        <w:rPr>
          <w:rFonts w:hint="eastAsia"/>
        </w:rPr>
        <w:t xml:space="preserve">    3</w:t>
      </w:r>
      <w:r>
        <w:rPr>
          <w:rFonts w:hint="eastAsia"/>
        </w:rPr>
        <w:t>、</w:t>
      </w:r>
      <w:r>
        <w:rPr>
          <w:rFonts w:ascii="宋体" w:hAnsi="宋体" w:cs="宋体" w:hint="eastAsia"/>
          <w:b/>
          <w:kern w:val="1"/>
          <w:sz w:val="28"/>
          <w:szCs w:val="28"/>
        </w:rPr>
        <w:sym w:font="Wingdings 2" w:char="F0BF"/>
      </w:r>
      <w:r>
        <w:rPr>
          <w:rFonts w:ascii="宋体" w:hAnsi="宋体" w:cs="宋体" w:hint="eastAsia"/>
          <w:b/>
          <w:kern w:val="1"/>
          <w:sz w:val="28"/>
          <w:szCs w:val="28"/>
        </w:rPr>
        <w:t>为必须满足的实质性技术要求。</w:t>
      </w:r>
    </w:p>
    <w:p w:rsidR="00BA3DAB" w:rsidRDefault="00BA3DAB">
      <w:pPr>
        <w:rPr>
          <w:rFonts w:ascii="宋体" w:hAnsi="宋体" w:cs="宋体"/>
        </w:rPr>
      </w:pPr>
    </w:p>
    <w:tbl>
      <w:tblPr>
        <w:tblW w:w="10788" w:type="dxa"/>
        <w:tblInd w:w="93" w:type="dxa"/>
        <w:tblLayout w:type="fixed"/>
        <w:tblLook w:val="04A0" w:firstRow="1" w:lastRow="0" w:firstColumn="1" w:lastColumn="0" w:noHBand="0" w:noVBand="1"/>
      </w:tblPr>
      <w:tblGrid>
        <w:gridCol w:w="441"/>
        <w:gridCol w:w="708"/>
        <w:gridCol w:w="142"/>
        <w:gridCol w:w="284"/>
        <w:gridCol w:w="425"/>
        <w:gridCol w:w="8788"/>
      </w:tblGrid>
      <w:tr w:rsidR="00BA3DAB">
        <w:trPr>
          <w:trHeight w:val="480"/>
        </w:trPr>
        <w:tc>
          <w:tcPr>
            <w:tcW w:w="441" w:type="dxa"/>
            <w:tcBorders>
              <w:top w:val="single" w:sz="4" w:space="0" w:color="auto"/>
              <w:left w:val="single" w:sz="4" w:space="0" w:color="auto"/>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序号</w:t>
            </w:r>
          </w:p>
        </w:tc>
        <w:tc>
          <w:tcPr>
            <w:tcW w:w="708" w:type="dxa"/>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采购内容</w:t>
            </w:r>
          </w:p>
        </w:tc>
        <w:tc>
          <w:tcPr>
            <w:tcW w:w="426" w:type="dxa"/>
            <w:gridSpan w:val="2"/>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数量</w:t>
            </w:r>
          </w:p>
        </w:tc>
        <w:tc>
          <w:tcPr>
            <w:tcW w:w="425" w:type="dxa"/>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品牌</w:t>
            </w:r>
          </w:p>
        </w:tc>
        <w:tc>
          <w:tcPr>
            <w:tcW w:w="8788" w:type="dxa"/>
            <w:tcBorders>
              <w:top w:val="single" w:sz="4" w:space="0" w:color="auto"/>
              <w:left w:val="nil"/>
              <w:bottom w:val="single" w:sz="4" w:space="0" w:color="auto"/>
              <w:right w:val="single" w:sz="4" w:space="0" w:color="auto"/>
            </w:tcBorders>
            <w:vAlign w:val="center"/>
          </w:tcPr>
          <w:p w:rsidR="00BA3DAB" w:rsidRDefault="00CE42F7">
            <w:pPr>
              <w:jc w:val="center"/>
              <w:rPr>
                <w:rFonts w:ascii="宋体" w:hAnsi="宋体" w:cs="宋体"/>
                <w:kern w:val="0"/>
              </w:rPr>
            </w:pPr>
            <w:r>
              <w:rPr>
                <w:rFonts w:ascii="宋体" w:hAnsi="宋体" w:cs="宋体" w:hint="eastAsia"/>
                <w:kern w:val="0"/>
              </w:rPr>
              <w:t>采购需求</w:t>
            </w:r>
          </w:p>
        </w:tc>
      </w:tr>
      <w:tr w:rsidR="00BA3DAB">
        <w:trPr>
          <w:trHeight w:val="480"/>
        </w:trPr>
        <w:tc>
          <w:tcPr>
            <w:tcW w:w="441" w:type="dxa"/>
            <w:tcBorders>
              <w:top w:val="single" w:sz="4" w:space="0" w:color="auto"/>
              <w:left w:val="single" w:sz="4" w:space="0" w:color="auto"/>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1</w:t>
            </w:r>
          </w:p>
        </w:tc>
        <w:tc>
          <w:tcPr>
            <w:tcW w:w="708" w:type="dxa"/>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配套服务器</w:t>
            </w:r>
          </w:p>
        </w:tc>
        <w:tc>
          <w:tcPr>
            <w:tcW w:w="426" w:type="dxa"/>
            <w:gridSpan w:val="2"/>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2</w:t>
            </w:r>
          </w:p>
        </w:tc>
        <w:tc>
          <w:tcPr>
            <w:tcW w:w="425" w:type="dxa"/>
            <w:tcBorders>
              <w:top w:val="single" w:sz="4" w:space="0" w:color="auto"/>
              <w:left w:val="nil"/>
              <w:bottom w:val="single" w:sz="4" w:space="0" w:color="auto"/>
              <w:right w:val="single" w:sz="4" w:space="0" w:color="auto"/>
            </w:tcBorders>
            <w:vAlign w:val="center"/>
          </w:tcPr>
          <w:p w:rsidR="00BA3DAB" w:rsidRDefault="00CE42F7">
            <w:pPr>
              <w:widowControl/>
              <w:jc w:val="center"/>
              <w:rPr>
                <w:rFonts w:ascii="宋体" w:hAnsi="宋体" w:cs="宋体"/>
                <w:kern w:val="0"/>
              </w:rPr>
            </w:pPr>
            <w:r>
              <w:rPr>
                <w:rFonts w:ascii="宋体" w:hAnsi="宋体" w:cs="宋体" w:hint="eastAsia"/>
                <w:kern w:val="0"/>
              </w:rPr>
              <w:t>联想/DELL/华为</w:t>
            </w:r>
          </w:p>
        </w:tc>
        <w:tc>
          <w:tcPr>
            <w:tcW w:w="8788" w:type="dxa"/>
            <w:tcBorders>
              <w:top w:val="single" w:sz="4" w:space="0" w:color="auto"/>
              <w:left w:val="nil"/>
              <w:bottom w:val="single" w:sz="4" w:space="0" w:color="auto"/>
              <w:right w:val="single" w:sz="4" w:space="0" w:color="auto"/>
            </w:tcBorders>
            <w:vAlign w:val="center"/>
          </w:tcPr>
          <w:tbl>
            <w:tblPr>
              <w:tblStyle w:val="af9"/>
              <w:tblW w:w="8363" w:type="dxa"/>
              <w:tblInd w:w="29" w:type="dxa"/>
              <w:tblLayout w:type="fixed"/>
              <w:tblLook w:val="04A0" w:firstRow="1" w:lastRow="0" w:firstColumn="1" w:lastColumn="0" w:noHBand="0" w:noVBand="1"/>
            </w:tblPr>
            <w:tblGrid>
              <w:gridCol w:w="772"/>
              <w:gridCol w:w="1496"/>
              <w:gridCol w:w="6095"/>
            </w:tblGrid>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1</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处理器</w:t>
                  </w:r>
                </w:p>
              </w:tc>
              <w:tc>
                <w:tcPr>
                  <w:tcW w:w="6095" w:type="dxa"/>
                </w:tcPr>
                <w:p w:rsidR="00BA3DAB" w:rsidRDefault="00CE42F7">
                  <w:pPr>
                    <w:widowControl/>
                    <w:jc w:val="left"/>
                    <w:rPr>
                      <w:rFonts w:ascii="宋体" w:hAnsi="宋体"/>
                      <w:sz w:val="18"/>
                      <w:szCs w:val="18"/>
                    </w:rPr>
                  </w:pPr>
                  <w:r>
                    <w:rPr>
                      <w:rFonts w:ascii="宋体" w:hAnsi="宋体" w:hint="eastAsia"/>
                      <w:sz w:val="18"/>
                      <w:szCs w:val="18"/>
                    </w:rPr>
                    <w:t>5218R 20核心</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2</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操作系统</w:t>
                  </w:r>
                </w:p>
              </w:tc>
              <w:tc>
                <w:tcPr>
                  <w:tcW w:w="6095" w:type="dxa"/>
                </w:tcPr>
                <w:p w:rsidR="00BA3DAB" w:rsidRDefault="00CE42F7">
                  <w:pPr>
                    <w:widowControl/>
                    <w:jc w:val="left"/>
                    <w:rPr>
                      <w:rFonts w:ascii="宋体" w:hAnsi="宋体"/>
                      <w:sz w:val="18"/>
                      <w:szCs w:val="18"/>
                    </w:rPr>
                  </w:pPr>
                  <w:r>
                    <w:rPr>
                      <w:rFonts w:ascii="宋体" w:hAnsi="宋体" w:cs="Arial"/>
                      <w:spacing w:val="6"/>
                      <w:sz w:val="18"/>
                      <w:szCs w:val="18"/>
                    </w:rPr>
                    <w:t>Windows Server 2008 Enterprise</w:t>
                  </w:r>
                  <w:r>
                    <w:rPr>
                      <w:rFonts w:ascii="宋体" w:hAnsi="宋体" w:cs="Arial" w:hint="eastAsia"/>
                      <w:spacing w:val="6"/>
                      <w:sz w:val="18"/>
                      <w:szCs w:val="18"/>
                    </w:rPr>
                    <w:t>（企业版</w:t>
                  </w:r>
                  <w:r>
                    <w:rPr>
                      <w:rFonts w:ascii="宋体" w:hAnsi="宋体" w:cs="Arial"/>
                      <w:spacing w:val="6"/>
                      <w:sz w:val="18"/>
                      <w:szCs w:val="18"/>
                    </w:rPr>
                    <w:t>） 64</w:t>
                  </w:r>
                  <w:r>
                    <w:rPr>
                      <w:rFonts w:ascii="宋体" w:hAnsi="宋体" w:cs="Arial" w:hint="eastAsia"/>
                      <w:spacing w:val="6"/>
                      <w:sz w:val="18"/>
                      <w:szCs w:val="18"/>
                    </w:rPr>
                    <w:t>位</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3</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内存</w:t>
                  </w:r>
                </w:p>
              </w:tc>
              <w:tc>
                <w:tcPr>
                  <w:tcW w:w="6095" w:type="dxa"/>
                </w:tcPr>
                <w:p w:rsidR="00BA3DAB" w:rsidRDefault="00CE42F7">
                  <w:pPr>
                    <w:widowControl/>
                    <w:jc w:val="left"/>
                    <w:rPr>
                      <w:rFonts w:ascii="宋体" w:hAnsi="宋体"/>
                      <w:sz w:val="18"/>
                      <w:szCs w:val="18"/>
                    </w:rPr>
                  </w:pPr>
                  <w:r>
                    <w:rPr>
                      <w:rFonts w:ascii="宋体" w:hAnsi="宋体" w:hint="eastAsia"/>
                      <w:sz w:val="18"/>
                      <w:szCs w:val="18"/>
                    </w:rPr>
                    <w:t>64G,（2*</w:t>
                  </w:r>
                  <w:r>
                    <w:rPr>
                      <w:rFonts w:ascii="宋体" w:hAnsi="宋体"/>
                      <w:sz w:val="18"/>
                      <w:szCs w:val="18"/>
                    </w:rPr>
                    <w:t>32G</w:t>
                  </w:r>
                  <w:r>
                    <w:rPr>
                      <w:rFonts w:ascii="宋体" w:hAnsi="宋体" w:hint="eastAsia"/>
                      <w:sz w:val="18"/>
                      <w:szCs w:val="18"/>
                    </w:rPr>
                    <w:t>B）recc ddr4 3200</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4</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硬盘及插槽</w:t>
                  </w:r>
                </w:p>
              </w:tc>
              <w:tc>
                <w:tcPr>
                  <w:tcW w:w="6095" w:type="dxa"/>
                </w:tcPr>
                <w:p w:rsidR="00BA3DAB" w:rsidRDefault="00CE42F7">
                  <w:pPr>
                    <w:widowControl/>
                    <w:jc w:val="left"/>
                    <w:rPr>
                      <w:rFonts w:ascii="宋体" w:hAnsi="宋体"/>
                      <w:sz w:val="18"/>
                      <w:szCs w:val="18"/>
                    </w:rPr>
                  </w:pPr>
                  <w:r>
                    <w:rPr>
                      <w:rFonts w:ascii="宋体" w:hAnsi="宋体" w:hint="eastAsia"/>
                      <w:sz w:val="18"/>
                      <w:szCs w:val="18"/>
                    </w:rPr>
                    <w:t>2*2T SAS企业级固态硬盘；2*480G SSD 企业级硬盘陈列卡；H730P 2G缓存，可支持12个硬盘插槽,</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5</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CD或DVD驱动器</w:t>
                  </w:r>
                </w:p>
              </w:tc>
              <w:tc>
                <w:tcPr>
                  <w:tcW w:w="6095" w:type="dxa"/>
                  <w:vAlign w:val="center"/>
                </w:tcPr>
                <w:p w:rsidR="00BA3DAB" w:rsidRDefault="00CE42F7">
                  <w:pPr>
                    <w:widowControl/>
                    <w:jc w:val="center"/>
                    <w:rPr>
                      <w:rFonts w:ascii="宋体" w:hAnsi="宋体"/>
                      <w:sz w:val="18"/>
                      <w:szCs w:val="18"/>
                    </w:rPr>
                  </w:pPr>
                  <w:r>
                    <w:rPr>
                      <w:rFonts w:ascii="宋体" w:hAnsi="宋体" w:hint="eastAsia"/>
                      <w:sz w:val="18"/>
                      <w:szCs w:val="18"/>
                    </w:rPr>
                    <w:t>无要求</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6</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显示器</w:t>
                  </w:r>
                </w:p>
              </w:tc>
              <w:tc>
                <w:tcPr>
                  <w:tcW w:w="6095" w:type="dxa"/>
                </w:tcPr>
                <w:p w:rsidR="00BA3DAB" w:rsidRDefault="00CE42F7">
                  <w:pPr>
                    <w:widowControl/>
                    <w:jc w:val="left"/>
                    <w:rPr>
                      <w:rFonts w:ascii="宋体" w:hAnsi="宋体"/>
                      <w:sz w:val="18"/>
                      <w:szCs w:val="18"/>
                    </w:rPr>
                  </w:pPr>
                  <w:r>
                    <w:rPr>
                      <w:rFonts w:ascii="宋体" w:hAnsi="宋体" w:cs="Arial"/>
                      <w:sz w:val="18"/>
                      <w:szCs w:val="18"/>
                    </w:rPr>
                    <w:t>VGA (1024 x 768)</w:t>
                  </w:r>
                  <w:r>
                    <w:rPr>
                      <w:rFonts w:ascii="宋体" w:hAnsi="宋体" w:cs="Arial" w:hint="eastAsia"/>
                      <w:sz w:val="18"/>
                      <w:szCs w:val="18"/>
                    </w:rPr>
                    <w:t>或</w:t>
                  </w:r>
                  <w:r>
                    <w:rPr>
                      <w:rFonts w:ascii="宋体" w:hAnsi="宋体" w:cs="Arial"/>
                      <w:sz w:val="18"/>
                      <w:szCs w:val="18"/>
                    </w:rPr>
                    <w:t>更高</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7</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鼠标</w:t>
                  </w:r>
                </w:p>
              </w:tc>
              <w:tc>
                <w:tcPr>
                  <w:tcW w:w="6095" w:type="dxa"/>
                </w:tcPr>
                <w:p w:rsidR="00BA3DAB" w:rsidRDefault="00CE42F7">
                  <w:pPr>
                    <w:widowControl/>
                    <w:jc w:val="center"/>
                    <w:rPr>
                      <w:rFonts w:ascii="宋体" w:hAnsi="宋体"/>
                      <w:sz w:val="18"/>
                      <w:szCs w:val="18"/>
                    </w:rPr>
                  </w:pPr>
                  <w:r>
                    <w:rPr>
                      <w:rFonts w:ascii="宋体" w:hAnsi="宋体" w:cs="Arial"/>
                      <w:sz w:val="18"/>
                      <w:szCs w:val="18"/>
                    </w:rPr>
                    <w:t>Microsoft 鼠标或兼容的指针设备</w:t>
                  </w:r>
                </w:p>
              </w:tc>
            </w:tr>
            <w:tr w:rsidR="00BA3DAB">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8</w:t>
                  </w:r>
                </w:p>
              </w:tc>
              <w:tc>
                <w:tcPr>
                  <w:tcW w:w="1496" w:type="dxa"/>
                </w:tcPr>
                <w:p w:rsidR="00BA3DAB" w:rsidRDefault="00CE42F7">
                  <w:pPr>
                    <w:widowControl/>
                    <w:jc w:val="center"/>
                    <w:rPr>
                      <w:rFonts w:ascii="宋体" w:hAnsi="宋体"/>
                      <w:sz w:val="18"/>
                      <w:szCs w:val="18"/>
                    </w:rPr>
                  </w:pPr>
                  <w:r>
                    <w:rPr>
                      <w:rFonts w:ascii="宋体" w:hAnsi="宋体" w:hint="eastAsia"/>
                      <w:sz w:val="18"/>
                      <w:szCs w:val="18"/>
                    </w:rPr>
                    <w:t>网络</w:t>
                  </w:r>
                </w:p>
              </w:tc>
              <w:tc>
                <w:tcPr>
                  <w:tcW w:w="6095" w:type="dxa"/>
                </w:tcPr>
                <w:p w:rsidR="00BA3DAB" w:rsidRDefault="00CE42F7">
                  <w:pPr>
                    <w:widowControl/>
                    <w:jc w:val="center"/>
                    <w:rPr>
                      <w:rFonts w:ascii="宋体" w:hAnsi="宋体"/>
                      <w:sz w:val="18"/>
                      <w:szCs w:val="18"/>
                    </w:rPr>
                  </w:pPr>
                  <w:r>
                    <w:rPr>
                      <w:rFonts w:ascii="宋体" w:hAnsi="宋体" w:cs="宋体" w:hint="eastAsia"/>
                      <w:sz w:val="18"/>
                      <w:szCs w:val="18"/>
                      <w:lang w:val="zh-CN"/>
                    </w:rPr>
                    <w:t>双千兆网卡或者更高</w:t>
                  </w:r>
                </w:p>
              </w:tc>
            </w:tr>
            <w:tr w:rsidR="00BA3DAB">
              <w:trPr>
                <w:trHeight w:val="634"/>
              </w:trPr>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9</w:t>
                  </w:r>
                </w:p>
              </w:tc>
              <w:tc>
                <w:tcPr>
                  <w:tcW w:w="1496" w:type="dxa"/>
                  <w:vAlign w:val="center"/>
                </w:tcPr>
                <w:p w:rsidR="00BA3DAB" w:rsidRDefault="00CE42F7">
                  <w:pPr>
                    <w:widowControl/>
                    <w:jc w:val="center"/>
                    <w:rPr>
                      <w:rFonts w:ascii="宋体" w:hAnsi="宋体"/>
                      <w:sz w:val="18"/>
                      <w:szCs w:val="18"/>
                    </w:rPr>
                  </w:pPr>
                  <w:r>
                    <w:rPr>
                      <w:rFonts w:ascii="宋体" w:hAnsi="宋体" w:hint="eastAsia"/>
                      <w:sz w:val="18"/>
                      <w:szCs w:val="18"/>
                    </w:rPr>
                    <w:t>电源</w:t>
                  </w:r>
                </w:p>
              </w:tc>
              <w:tc>
                <w:tcPr>
                  <w:tcW w:w="6095" w:type="dxa"/>
                  <w:vAlign w:val="center"/>
                </w:tcPr>
                <w:p w:rsidR="00BA3DAB" w:rsidRDefault="00CE42F7">
                  <w:pPr>
                    <w:widowControl/>
                    <w:jc w:val="left"/>
                    <w:rPr>
                      <w:rFonts w:ascii="宋体" w:hAnsi="宋体"/>
                      <w:sz w:val="18"/>
                      <w:szCs w:val="18"/>
                    </w:rPr>
                  </w:pPr>
                  <w:r>
                    <w:rPr>
                      <w:rFonts w:ascii="宋体" w:hAnsi="宋体" w:hint="eastAsia"/>
                      <w:sz w:val="18"/>
                      <w:szCs w:val="18"/>
                    </w:rPr>
                    <w:t>750W 可冗余双电源</w:t>
                  </w:r>
                </w:p>
              </w:tc>
            </w:tr>
            <w:tr w:rsidR="00BA3DAB">
              <w:trPr>
                <w:trHeight w:val="634"/>
              </w:trPr>
              <w:tc>
                <w:tcPr>
                  <w:tcW w:w="772" w:type="dxa"/>
                  <w:vAlign w:val="center"/>
                </w:tcPr>
                <w:p w:rsidR="00BA3DAB" w:rsidRDefault="00CE42F7">
                  <w:pPr>
                    <w:widowControl/>
                    <w:jc w:val="center"/>
                    <w:rPr>
                      <w:rFonts w:ascii="宋体" w:hAnsi="宋体"/>
                      <w:sz w:val="18"/>
                      <w:szCs w:val="18"/>
                    </w:rPr>
                  </w:pPr>
                  <w:r>
                    <w:rPr>
                      <w:rFonts w:ascii="宋体" w:hAnsi="宋体" w:hint="eastAsia"/>
                      <w:sz w:val="18"/>
                      <w:szCs w:val="18"/>
                    </w:rPr>
                    <w:t>10</w:t>
                  </w:r>
                </w:p>
              </w:tc>
              <w:tc>
                <w:tcPr>
                  <w:tcW w:w="1496" w:type="dxa"/>
                  <w:vAlign w:val="center"/>
                </w:tcPr>
                <w:p w:rsidR="00BA3DAB" w:rsidRDefault="00CE42F7">
                  <w:pPr>
                    <w:widowControl/>
                    <w:jc w:val="center"/>
                    <w:rPr>
                      <w:rFonts w:ascii="宋体" w:hAnsi="宋体"/>
                      <w:sz w:val="18"/>
                      <w:szCs w:val="18"/>
                    </w:rPr>
                  </w:pPr>
                  <w:r>
                    <w:rPr>
                      <w:rFonts w:ascii="宋体" w:hAnsi="宋体" w:hint="eastAsia"/>
                      <w:sz w:val="18"/>
                      <w:szCs w:val="18"/>
                    </w:rPr>
                    <w:t>其它</w:t>
                  </w:r>
                </w:p>
              </w:tc>
              <w:tc>
                <w:tcPr>
                  <w:tcW w:w="6095" w:type="dxa"/>
                  <w:vAlign w:val="center"/>
                </w:tcPr>
                <w:p w:rsidR="00BA3DAB" w:rsidRDefault="00CE42F7">
                  <w:pPr>
                    <w:widowControl/>
                    <w:jc w:val="left"/>
                    <w:rPr>
                      <w:rFonts w:ascii="宋体" w:hAnsi="宋体"/>
                      <w:sz w:val="18"/>
                      <w:szCs w:val="18"/>
                    </w:rPr>
                  </w:pPr>
                  <w:r>
                    <w:rPr>
                      <w:rFonts w:ascii="宋体" w:hAnsi="宋体" w:cs="Arial" w:hint="eastAsia"/>
                      <w:sz w:val="18"/>
                      <w:szCs w:val="18"/>
                    </w:rPr>
                    <w:t>机架式</w:t>
                  </w:r>
                </w:p>
              </w:tc>
            </w:tr>
          </w:tbl>
          <w:p w:rsidR="00BA3DAB" w:rsidRDefault="00BA3DAB">
            <w:pPr>
              <w:rPr>
                <w:rFonts w:ascii="宋体" w:hAnsi="宋体" w:cs="宋体"/>
                <w:kern w:val="0"/>
              </w:rPr>
            </w:pPr>
          </w:p>
        </w:tc>
      </w:tr>
      <w:tr w:rsidR="00BA3DAB">
        <w:trPr>
          <w:trHeight w:val="1261"/>
        </w:trPr>
        <w:tc>
          <w:tcPr>
            <w:tcW w:w="441" w:type="dxa"/>
            <w:tcBorders>
              <w:top w:val="single" w:sz="4" w:space="0" w:color="auto"/>
              <w:left w:val="single" w:sz="4" w:space="0" w:color="auto"/>
              <w:bottom w:val="single" w:sz="4" w:space="0" w:color="auto"/>
              <w:right w:val="single" w:sz="4" w:space="0" w:color="auto"/>
            </w:tcBorders>
            <w:vAlign w:val="center"/>
          </w:tcPr>
          <w:p w:rsidR="00BA3DAB" w:rsidRDefault="00CE42F7">
            <w:pPr>
              <w:widowControl/>
              <w:jc w:val="center"/>
              <w:rPr>
                <w:rFonts w:ascii="宋体" w:hAnsi="宋体" w:cs="宋体"/>
                <w:b/>
                <w:bCs/>
                <w:kern w:val="0"/>
              </w:rPr>
            </w:pPr>
            <w:r>
              <w:rPr>
                <w:rFonts w:ascii="宋体" w:hAnsi="宋体" w:cs="宋体" w:hint="eastAsia"/>
                <w:b/>
                <w:bCs/>
                <w:kern w:val="0"/>
              </w:rPr>
              <w:t>2</w:t>
            </w:r>
          </w:p>
        </w:tc>
        <w:tc>
          <w:tcPr>
            <w:tcW w:w="708" w:type="dxa"/>
            <w:tcBorders>
              <w:top w:val="single" w:sz="4" w:space="0" w:color="auto"/>
              <w:left w:val="single" w:sz="4" w:space="0" w:color="auto"/>
              <w:bottom w:val="single" w:sz="4" w:space="0" w:color="auto"/>
              <w:right w:val="single" w:sz="4" w:space="0" w:color="auto"/>
            </w:tcBorders>
            <w:vAlign w:val="center"/>
          </w:tcPr>
          <w:p w:rsidR="00BA3DAB" w:rsidRDefault="00CE42F7">
            <w:pPr>
              <w:spacing w:line="240" w:lineRule="exact"/>
              <w:jc w:val="center"/>
              <w:rPr>
                <w:rFonts w:ascii="宋体" w:hAnsi="宋体"/>
              </w:rPr>
            </w:pPr>
            <w:r>
              <w:rPr>
                <w:rFonts w:ascii="宋体" w:hAnsi="宋体" w:hint="eastAsia"/>
              </w:rPr>
              <w:t>合理用血管理系统</w:t>
            </w:r>
          </w:p>
        </w:tc>
        <w:tc>
          <w:tcPr>
            <w:tcW w:w="426" w:type="dxa"/>
            <w:gridSpan w:val="2"/>
            <w:tcBorders>
              <w:top w:val="single" w:sz="4" w:space="0" w:color="auto"/>
              <w:left w:val="nil"/>
              <w:bottom w:val="single" w:sz="4" w:space="0" w:color="auto"/>
              <w:right w:val="single" w:sz="4" w:space="0" w:color="auto"/>
            </w:tcBorders>
            <w:vAlign w:val="center"/>
          </w:tcPr>
          <w:p w:rsidR="00BA3DAB" w:rsidRDefault="00CE42F7">
            <w:pPr>
              <w:spacing w:line="240" w:lineRule="exact"/>
              <w:jc w:val="center"/>
              <w:rPr>
                <w:rFonts w:ascii="宋体" w:hAnsi="宋体"/>
              </w:rPr>
            </w:pPr>
            <w:r>
              <w:rPr>
                <w:rFonts w:ascii="宋体" w:hAnsi="宋体" w:hint="eastAsia"/>
              </w:rPr>
              <w:t>1套</w:t>
            </w:r>
          </w:p>
        </w:tc>
        <w:tc>
          <w:tcPr>
            <w:tcW w:w="425" w:type="dxa"/>
            <w:tcBorders>
              <w:top w:val="single" w:sz="4" w:space="0" w:color="auto"/>
              <w:left w:val="nil"/>
              <w:bottom w:val="single" w:sz="4" w:space="0" w:color="auto"/>
              <w:right w:val="single" w:sz="4" w:space="0" w:color="auto"/>
            </w:tcBorders>
            <w:vAlign w:val="center"/>
          </w:tcPr>
          <w:p w:rsidR="00BA3DAB" w:rsidRDefault="00BA3DAB">
            <w:pPr>
              <w:spacing w:line="240" w:lineRule="exact"/>
              <w:jc w:val="center"/>
              <w:rPr>
                <w:rFonts w:ascii="宋体" w:hAnsi="宋体"/>
              </w:rPr>
            </w:pPr>
          </w:p>
        </w:tc>
        <w:tc>
          <w:tcPr>
            <w:tcW w:w="8788" w:type="dxa"/>
            <w:tcBorders>
              <w:top w:val="single" w:sz="4" w:space="0" w:color="auto"/>
              <w:left w:val="nil"/>
              <w:bottom w:val="single" w:sz="4" w:space="0" w:color="auto"/>
              <w:right w:val="single" w:sz="4" w:space="0" w:color="auto"/>
            </w:tcBorders>
            <w:vAlign w:val="center"/>
          </w:tcPr>
          <w:tbl>
            <w:tblPr>
              <w:tblW w:w="8392" w:type="dxa"/>
              <w:tblLayout w:type="fixed"/>
              <w:tblCellMar>
                <w:left w:w="0" w:type="dxa"/>
                <w:right w:w="0" w:type="dxa"/>
              </w:tblCellMar>
              <w:tblLook w:val="04A0" w:firstRow="1" w:lastRow="0" w:firstColumn="1" w:lastColumn="0" w:noHBand="0" w:noVBand="1"/>
            </w:tblPr>
            <w:tblGrid>
              <w:gridCol w:w="555"/>
              <w:gridCol w:w="1316"/>
              <w:gridCol w:w="6521"/>
            </w:tblGrid>
            <w:tr w:rsidR="00BA3DAB">
              <w:trPr>
                <w:trHeight w:val="555"/>
              </w:trPr>
              <w:tc>
                <w:tcPr>
                  <w:tcW w:w="555"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BA3DAB" w:rsidRDefault="00CE42F7">
                  <w:pPr>
                    <w:widowControl/>
                    <w:jc w:val="center"/>
                    <w:textAlignment w:val="center"/>
                    <w:rPr>
                      <w:rFonts w:ascii="宋体" w:cs="宋体"/>
                      <w:b/>
                      <w:sz w:val="18"/>
                      <w:szCs w:val="18"/>
                    </w:rPr>
                  </w:pPr>
                  <w:r>
                    <w:rPr>
                      <w:rFonts w:ascii="宋体" w:hAnsi="宋体" w:cs="宋体" w:hint="eastAsia"/>
                      <w:b/>
                      <w:kern w:val="0"/>
                      <w:sz w:val="18"/>
                      <w:szCs w:val="18"/>
                      <w:lang w:bidi="ar"/>
                    </w:rPr>
                    <w:t>模块</w:t>
                  </w:r>
                </w:p>
              </w:tc>
              <w:tc>
                <w:tcPr>
                  <w:tcW w:w="1316"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BA3DAB" w:rsidRDefault="00CE42F7">
                  <w:pPr>
                    <w:widowControl/>
                    <w:jc w:val="center"/>
                    <w:textAlignment w:val="center"/>
                    <w:rPr>
                      <w:rFonts w:ascii="宋体" w:cs="宋体"/>
                      <w:b/>
                      <w:sz w:val="18"/>
                      <w:szCs w:val="18"/>
                    </w:rPr>
                  </w:pPr>
                  <w:r>
                    <w:rPr>
                      <w:rFonts w:ascii="宋体" w:hAnsi="宋体" w:cs="宋体" w:hint="eastAsia"/>
                      <w:b/>
                      <w:kern w:val="0"/>
                      <w:sz w:val="18"/>
                      <w:szCs w:val="18"/>
                      <w:lang w:bidi="ar"/>
                    </w:rPr>
                    <w:t>功能</w:t>
                  </w:r>
                </w:p>
              </w:tc>
              <w:tc>
                <w:tcPr>
                  <w:tcW w:w="652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BA3DAB" w:rsidRDefault="00CE42F7">
                  <w:pPr>
                    <w:widowControl/>
                    <w:jc w:val="center"/>
                    <w:textAlignment w:val="center"/>
                    <w:rPr>
                      <w:rFonts w:ascii="宋体" w:cs="宋体"/>
                      <w:b/>
                      <w:sz w:val="18"/>
                      <w:szCs w:val="18"/>
                    </w:rPr>
                  </w:pPr>
                  <w:r>
                    <w:rPr>
                      <w:rFonts w:ascii="宋体" w:hAnsi="宋体" w:cs="宋体" w:hint="eastAsia"/>
                      <w:b/>
                      <w:kern w:val="0"/>
                      <w:sz w:val="18"/>
                      <w:szCs w:val="18"/>
                      <w:lang w:bidi="ar"/>
                    </w:rPr>
                    <w:t>功能说明</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信息追溯</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患者管理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通过对接方式，管理临床患者信息，并支持患者合并、收费等功能。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A3DAB" w:rsidRDefault="00CE42F7">
                  <w:pPr>
                    <w:widowControl/>
                    <w:jc w:val="left"/>
                    <w:textAlignment w:val="top"/>
                    <w:rPr>
                      <w:rFonts w:ascii="宋体" w:cs="宋体"/>
                      <w:sz w:val="18"/>
                      <w:szCs w:val="18"/>
                    </w:rPr>
                  </w:pPr>
                  <w:r>
                    <w:rPr>
                      <w:rFonts w:ascii="宋体" w:hAnsi="宋体" w:cs="宋体" w:hint="eastAsia"/>
                      <w:kern w:val="0"/>
                      <w:sz w:val="18"/>
                      <w:szCs w:val="18"/>
                      <w:lang w:bidi="ar"/>
                    </w:rPr>
                    <w:t>费用管理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w:t>
                  </w:r>
                  <w:r>
                    <w:rPr>
                      <w:rFonts w:ascii="宋体" w:hAnsi="宋体" w:cs="宋体"/>
                      <w:kern w:val="0"/>
                      <w:sz w:val="18"/>
                      <w:szCs w:val="18"/>
                      <w:lang w:bidi="ar"/>
                    </w:rPr>
                    <w:t>HIS</w:t>
                  </w:r>
                  <w:r>
                    <w:rPr>
                      <w:rFonts w:ascii="宋体" w:hAnsi="宋体" w:cs="宋体" w:hint="eastAsia"/>
                      <w:kern w:val="0"/>
                      <w:sz w:val="18"/>
                      <w:szCs w:val="18"/>
                      <w:lang w:bidi="ar"/>
                    </w:rPr>
                    <w:t>计费、终止计费、退费等功能。</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患者追溯</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szCs w:val="21"/>
                    </w:rPr>
                    <w:t>★</w:t>
                  </w:r>
                  <w:r>
                    <w:rPr>
                      <w:rFonts w:ascii="宋体" w:hAnsi="宋体" w:cs="宋体" w:hint="eastAsia"/>
                      <w:kern w:val="0"/>
                      <w:sz w:val="18"/>
                      <w:szCs w:val="18"/>
                      <w:lang w:bidi="ar"/>
                    </w:rPr>
                    <w:t>对患者历次输血情况全程跟踪管理，提高医院对患者的服务质量。输入病案号，可查询患者的用血申请信息、检验信息、配血信息、发血信息等。（</w:t>
                  </w:r>
                  <w:r>
                    <w:rPr>
                      <w:rFonts w:ascii="宋体" w:hAnsi="宋体" w:cs="宋体" w:hint="eastAsia"/>
                      <w:szCs w:val="21"/>
                      <w:highlight w:val="yellow"/>
                    </w:rPr>
                    <w:t>需提供相关功能截图等证明材料</w:t>
                  </w:r>
                  <w:r>
                    <w:rPr>
                      <w:rFonts w:ascii="宋体" w:hAnsi="宋体" w:cs="宋体" w:hint="eastAsia"/>
                      <w:szCs w:val="21"/>
                    </w:rPr>
                    <w:t>）</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血液追溯</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szCs w:val="21"/>
                    </w:rPr>
                    <w:t>★</w:t>
                  </w:r>
                  <w:r>
                    <w:rPr>
                      <w:rFonts w:ascii="宋体" w:hAnsi="宋体" w:cs="宋体" w:hint="eastAsia"/>
                      <w:kern w:val="0"/>
                      <w:sz w:val="18"/>
                      <w:szCs w:val="18"/>
                      <w:lang w:bidi="ar"/>
                    </w:rPr>
                    <w:t>对血液整体流动过程进行追踪控制，确保血液信息的完整性和一致性。</w:t>
                  </w:r>
                  <w:r>
                    <w:rPr>
                      <w:rFonts w:ascii="宋体" w:hAnsi="宋体" w:cs="宋体" w:hint="eastAsia"/>
                      <w:b/>
                      <w:kern w:val="0"/>
                      <w:sz w:val="18"/>
                      <w:szCs w:val="18"/>
                      <w:lang w:bidi="ar"/>
                    </w:rPr>
                    <w:t>输入献血码，可查看血袋的入库、复核、交叉配血、发血出库、输注等信息。</w:t>
                  </w:r>
                  <w:r>
                    <w:rPr>
                      <w:rFonts w:ascii="宋体" w:hAnsi="宋体" w:cs="宋体" w:hint="eastAsia"/>
                      <w:kern w:val="0"/>
                      <w:sz w:val="18"/>
                      <w:szCs w:val="18"/>
                      <w:lang w:bidi="ar"/>
                    </w:rPr>
                    <w:t>（</w:t>
                  </w:r>
                  <w:r>
                    <w:rPr>
                      <w:rFonts w:ascii="宋体" w:hAnsi="宋体" w:cs="宋体" w:hint="eastAsia"/>
                      <w:szCs w:val="21"/>
                      <w:highlight w:val="yellow"/>
                    </w:rPr>
                    <w:t>需提供相关功能截图等证明材料</w:t>
                  </w:r>
                  <w:r>
                    <w:rPr>
                      <w:rFonts w:ascii="宋体" w:hAnsi="宋体" w:cs="宋体" w:hint="eastAsia"/>
                      <w:szCs w:val="21"/>
                    </w:rPr>
                    <w:t>）</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系统审计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记录所有进入系统的操作痕迹，全方位保障信息安全。</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接口监控</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记录与</w:t>
                  </w:r>
                  <w:r>
                    <w:rPr>
                      <w:rFonts w:ascii="宋体" w:hAnsi="宋体" w:cs="宋体"/>
                      <w:kern w:val="0"/>
                      <w:sz w:val="18"/>
                      <w:szCs w:val="18"/>
                      <w:lang w:bidi="ar"/>
                    </w:rPr>
                    <w:t>HIS</w:t>
                  </w:r>
                  <w:r>
                    <w:rPr>
                      <w:rFonts w:ascii="宋体" w:hAnsi="宋体" w:cs="宋体" w:hint="eastAsia"/>
                      <w:kern w:val="0"/>
                      <w:sz w:val="18"/>
                      <w:szCs w:val="18"/>
                      <w:lang w:bidi="ar"/>
                    </w:rPr>
                    <w:t>数据同步的状态信息。</w:t>
                  </w:r>
                </w:p>
              </w:tc>
            </w:tr>
            <w:tr w:rsidR="00BA3DAB">
              <w:trPr>
                <w:trHeight w:val="71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预警提醒</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灵活的预警方式和规则，做到常规业务定时提醒、异常业务即时预警，包括：血液效期预警、血液库存预警、特殊血型患者提醒、异常配血结果预警、历史输血反应患者提醒等。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b/>
                      <w:sz w:val="18"/>
                      <w:szCs w:val="18"/>
                    </w:rPr>
                  </w:pPr>
                  <w:r>
                    <w:rPr>
                      <w:rFonts w:ascii="宋体" w:hAnsi="宋体" w:cs="宋体" w:hint="eastAsia"/>
                      <w:b/>
                      <w:kern w:val="0"/>
                      <w:sz w:val="18"/>
                      <w:szCs w:val="18"/>
                      <w:lang w:bidi="ar"/>
                    </w:rPr>
                    <w:t>交接班记录</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b/>
                      <w:sz w:val="18"/>
                      <w:szCs w:val="18"/>
                    </w:rPr>
                  </w:pPr>
                  <w:r>
                    <w:rPr>
                      <w:rFonts w:ascii="宋体" w:hAnsi="宋体" w:cs="宋体" w:hint="eastAsia"/>
                      <w:b/>
                      <w:kern w:val="0"/>
                      <w:sz w:val="18"/>
                      <w:szCs w:val="18"/>
                      <w:lang w:bidi="ar"/>
                    </w:rPr>
                    <w:t>记录输血科医生交接班信息，包括温控、库存等信息。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临床提醒</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输血即时发布临床的提醒消息。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输血病历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查看患者的输血病程记录信息。</w:t>
                  </w:r>
                </w:p>
              </w:tc>
            </w:tr>
            <w:tr w:rsidR="00BA3DAB">
              <w:trPr>
                <w:trHeight w:val="45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lastRenderedPageBreak/>
                    <w:t>库存管理</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联网订血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与供血机构联网，同步供血机构血液品种信息，实现订血单据的网上收发与确认工作，支持按规格和血量两种订血方式。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b/>
                      <w:sz w:val="18"/>
                      <w:szCs w:val="18"/>
                    </w:rPr>
                  </w:pPr>
                  <w:r>
                    <w:rPr>
                      <w:rFonts w:ascii="宋体" w:hAnsi="宋体" w:cs="宋体" w:hint="eastAsia"/>
                      <w:b/>
                      <w:kern w:val="0"/>
                      <w:sz w:val="18"/>
                      <w:szCs w:val="18"/>
                      <w:lang w:bidi="ar"/>
                    </w:rPr>
                    <w:t>根据订血类型、库存基线、血液品种等指标，合理化订血。</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联网入库</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与供血结构联网，下载供血机构发血信息，并入库。可根据输血科业务选择核准入库或批量入库。</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手工入库</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血液信息手工入库，不受供血结构联网信息的限制。可根据输血科业务选择核准入库或批量入库。</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库存明细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通过组合条件查看当前血液库存信息。对于血液质量和效期有明显颜色标识，方便用户快速定位。系统提供库存明细和汇总两种显示方式。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血站发布血袋质控报告后，可冻结血库中血液。</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库存盘点</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盘点库存血袋数量，并记录盘点状态。</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血液搬运</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输血科有分科或者有血液分库时，不同血库可以调拨血袋。</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联网退血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退血信息与血站联网，执行审批流程（输血科出申请</w:t>
                  </w:r>
                  <w:r>
                    <w:rPr>
                      <w:rFonts w:ascii="宋体" w:cs="宋体"/>
                      <w:kern w:val="0"/>
                      <w:sz w:val="18"/>
                      <w:szCs w:val="18"/>
                      <w:lang w:bidi="ar"/>
                    </w:rPr>
                    <w:t>-</w:t>
                  </w:r>
                  <w:r>
                    <w:rPr>
                      <w:rFonts w:ascii="宋体" w:hAnsi="宋体" w:cs="宋体" w:hint="eastAsia"/>
                      <w:kern w:val="0"/>
                      <w:sz w:val="18"/>
                      <w:szCs w:val="18"/>
                      <w:lang w:bidi="ar"/>
                    </w:rPr>
                    <w:t>血站审批</w:t>
                  </w:r>
                  <w:r>
                    <w:rPr>
                      <w:rFonts w:ascii="宋体" w:cs="宋体"/>
                      <w:kern w:val="0"/>
                      <w:sz w:val="18"/>
                      <w:szCs w:val="18"/>
                      <w:lang w:bidi="ar"/>
                    </w:rPr>
                    <w:t>-</w:t>
                  </w:r>
                  <w:r>
                    <w:rPr>
                      <w:rFonts w:ascii="宋体" w:hAnsi="宋体" w:cs="宋体" w:hint="eastAsia"/>
                      <w:kern w:val="0"/>
                      <w:sz w:val="18"/>
                      <w:szCs w:val="18"/>
                      <w:lang w:bidi="ar"/>
                    </w:rPr>
                    <w:t>血站退血相关流程），保证血液流动的完整性。</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手工退血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输血科自行退血，不与血站联网，不受网络环境制约，无相关审批流程，确保输血科业务的灵活性。</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调血出库</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医院间血液调配出库。支持联网模式。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血型复核</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支持入库前、入库后、配血时三种复核方式。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血液报废</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对于不合格血液进行报废处理，并提供相关的查询和统计分析。</w:t>
                  </w:r>
                </w:p>
              </w:tc>
            </w:tr>
            <w:tr w:rsidR="00BA3DAB">
              <w:trPr>
                <w:trHeight w:val="45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异体输血</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涵盖《医疗机构临床用血管理办法》要求的录入项目与合理用血相关检测项目信息。用血申请单样式用户可定制。</w:t>
                  </w:r>
                </w:p>
              </w:tc>
            </w:tr>
            <w:tr w:rsidR="00BA3DAB">
              <w:trPr>
                <w:trHeight w:val="9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包含输血指南、分级审批等用血申请所有功能，同时提供血液库存共享信息。系统自动提取患者基本信息和检测信息，保存时给予输血相关的警示信息，如：疑难配血患者警示、特殊</w:t>
                  </w:r>
                  <w:r>
                    <w:rPr>
                      <w:rFonts w:ascii="宋体" w:hAnsi="宋体" w:cs="宋体"/>
                      <w:kern w:val="0"/>
                      <w:sz w:val="18"/>
                      <w:szCs w:val="18"/>
                      <w:lang w:bidi="ar"/>
                    </w:rPr>
                    <w:t>ABO</w:t>
                  </w:r>
                  <w:r>
                    <w:rPr>
                      <w:rFonts w:ascii="宋体" w:hAnsi="宋体" w:cs="宋体" w:hint="eastAsia"/>
                      <w:kern w:val="0"/>
                      <w:sz w:val="18"/>
                      <w:szCs w:val="18"/>
                      <w:lang w:bidi="ar"/>
                    </w:rPr>
                    <w:t>血型和</w:t>
                  </w:r>
                  <w:r>
                    <w:rPr>
                      <w:rFonts w:ascii="宋体" w:hAnsi="宋体" w:cs="宋体"/>
                      <w:kern w:val="0"/>
                      <w:sz w:val="18"/>
                      <w:szCs w:val="18"/>
                      <w:lang w:bidi="ar"/>
                    </w:rPr>
                    <w:t>Rh</w:t>
                  </w:r>
                  <w:r>
                    <w:rPr>
                      <w:rFonts w:ascii="宋体" w:hAnsi="宋体" w:cs="宋体" w:hint="eastAsia"/>
                      <w:kern w:val="0"/>
                      <w:sz w:val="18"/>
                      <w:szCs w:val="18"/>
                      <w:lang w:bidi="ar"/>
                    </w:rPr>
                    <w:t>血型患者提醒、不规则抗体筛查阳性警示、输血反应患者警示等。</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交叉配血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配血规则用户可定制。包括：备血规则、配血计费规则、不同配血结果的血液发放规则、</w:t>
                  </w:r>
                  <w:r>
                    <w:rPr>
                      <w:rFonts w:ascii="宋体" w:hAnsi="宋体" w:cs="宋体"/>
                      <w:kern w:val="0"/>
                      <w:sz w:val="18"/>
                      <w:szCs w:val="18"/>
                      <w:lang w:bidi="ar"/>
                    </w:rPr>
                    <w:t>ABO</w:t>
                  </w:r>
                  <w:r>
                    <w:rPr>
                      <w:rFonts w:ascii="宋体" w:hAnsi="宋体" w:cs="宋体" w:hint="eastAsia"/>
                      <w:kern w:val="0"/>
                      <w:sz w:val="18"/>
                      <w:szCs w:val="18"/>
                      <w:lang w:bidi="ar"/>
                    </w:rPr>
                    <w:t>血型与</w:t>
                  </w:r>
                  <w:r>
                    <w:rPr>
                      <w:rFonts w:ascii="宋体" w:hAnsi="宋体" w:cs="宋体"/>
                      <w:kern w:val="0"/>
                      <w:sz w:val="18"/>
                      <w:szCs w:val="18"/>
                      <w:lang w:bidi="ar"/>
                    </w:rPr>
                    <w:t>Rh</w:t>
                  </w:r>
                  <w:r>
                    <w:rPr>
                      <w:rFonts w:ascii="宋体" w:hAnsi="宋体" w:cs="宋体" w:hint="eastAsia"/>
                      <w:kern w:val="0"/>
                      <w:sz w:val="18"/>
                      <w:szCs w:val="18"/>
                      <w:lang w:bidi="ar"/>
                    </w:rPr>
                    <w:t>血型异型配血规则等。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支持配血相合标签打印。</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支持临床提醒和查看配血报告。</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疑难配血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支持输血科登记疑难配血申请，并上传血站。</w:t>
                  </w:r>
                </w:p>
              </w:tc>
            </w:tr>
            <w:tr w:rsidR="00BA3DAB">
              <w:trPr>
                <w:trHeight w:val="675"/>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临床发血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系统根据用户定制的配血规则监控血液发放业务，避免配血不合血液发往临床；对于特殊情况（如：</w:t>
                  </w:r>
                  <w:r>
                    <w:rPr>
                      <w:rFonts w:ascii="宋体" w:hAnsi="宋体" w:cs="宋体"/>
                      <w:kern w:val="0"/>
                      <w:sz w:val="18"/>
                      <w:szCs w:val="18"/>
                      <w:lang w:bidi="ar"/>
                    </w:rPr>
                    <w:t>ABO</w:t>
                  </w:r>
                  <w:r>
                    <w:rPr>
                      <w:rFonts w:ascii="宋体" w:hAnsi="宋体" w:cs="宋体" w:hint="eastAsia"/>
                      <w:kern w:val="0"/>
                      <w:sz w:val="18"/>
                      <w:szCs w:val="18"/>
                      <w:lang w:bidi="ar"/>
                    </w:rPr>
                    <w:t>异型输注、</w:t>
                  </w:r>
                  <w:r>
                    <w:rPr>
                      <w:rFonts w:ascii="宋体" w:hAnsi="宋体" w:cs="宋体"/>
                      <w:kern w:val="0"/>
                      <w:sz w:val="18"/>
                      <w:szCs w:val="18"/>
                      <w:lang w:bidi="ar"/>
                    </w:rPr>
                    <w:t>Rh</w:t>
                  </w:r>
                  <w:r>
                    <w:rPr>
                      <w:rFonts w:ascii="宋体" w:hAnsi="宋体" w:cs="宋体" w:hint="eastAsia"/>
                      <w:kern w:val="0"/>
                      <w:sz w:val="18"/>
                      <w:szCs w:val="18"/>
                      <w:lang w:bidi="ar"/>
                    </w:rPr>
                    <w:t>异型输注、主次侧产生凝集或溶血反应等）执行双人审批机制；血液发出后系统自动计费；计费规则、单据样式用户可定制。</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快捷配血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szCs w:val="21"/>
                    </w:rPr>
                    <w:t>★</w:t>
                  </w:r>
                  <w:r>
                    <w:rPr>
                      <w:rFonts w:ascii="宋体" w:hAnsi="宋体" w:cs="宋体" w:hint="eastAsia"/>
                      <w:kern w:val="0"/>
                      <w:sz w:val="18"/>
                      <w:szCs w:val="18"/>
                      <w:lang w:bidi="ar"/>
                    </w:rPr>
                    <w:t>实现输血检测与交叉配血同时录入。支持备血、计费、打印功能。（</w:t>
                  </w:r>
                  <w:r>
                    <w:rPr>
                      <w:rFonts w:ascii="宋体" w:hAnsi="宋体" w:cs="宋体" w:hint="eastAsia"/>
                      <w:szCs w:val="21"/>
                      <w:highlight w:val="yellow"/>
                    </w:rPr>
                    <w:t>需提供相关功能截图等证明材料</w:t>
                  </w:r>
                  <w:r>
                    <w:rPr>
                      <w:rFonts w:ascii="宋体" w:hAnsi="宋体" w:cs="宋体" w:hint="eastAsia"/>
                      <w:szCs w:val="21"/>
                    </w:rPr>
                    <w:t>）</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快捷发血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实现输血检测、交叉配血、临床发血同时录入。支持计费、打印功能。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szCs w:val="21"/>
                    </w:rPr>
                    <w:t>★</w:t>
                  </w:r>
                  <w:r>
                    <w:rPr>
                      <w:rFonts w:ascii="宋体" w:hAnsi="宋体" w:cs="宋体" w:hint="eastAsia"/>
                      <w:kern w:val="0"/>
                      <w:sz w:val="18"/>
                      <w:szCs w:val="18"/>
                      <w:lang w:bidi="ar"/>
                    </w:rPr>
                    <w:t>配发血提醒。输血科配血或发血完成后，提示临床护士取血。（</w:t>
                  </w:r>
                  <w:r>
                    <w:rPr>
                      <w:rFonts w:ascii="宋体" w:hAnsi="宋体" w:cs="宋体" w:hint="eastAsia"/>
                      <w:szCs w:val="21"/>
                      <w:highlight w:val="yellow"/>
                    </w:rPr>
                    <w:t>需提供相关功能截图等证明材料</w:t>
                  </w:r>
                  <w:r>
                    <w:rPr>
                      <w:rFonts w:ascii="宋体" w:hAnsi="宋体" w:cs="宋体" w:hint="eastAsia"/>
                      <w:szCs w:val="21"/>
                    </w:rPr>
                    <w:t>）</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支持血袋相合标签打印。</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领血凭证</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输血科配备血后，医生站或护士站登记和打印领血凭证。</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b/>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支持生成输注医嘱。</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领血记录</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记录领血人、领血时间、血袋及核对情况等信息。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血液输注</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记录临床血袋核对，和血液输注登记信息。</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支持护士站血袋核对，和血液输注登记信息。</w:t>
                  </w:r>
                  <w:r>
                    <w:rPr>
                      <w:rFonts w:ascii="宋体" w:cs="宋体"/>
                      <w:kern w:val="0"/>
                      <w:sz w:val="18"/>
                      <w:szCs w:val="18"/>
                      <w:lang w:bidi="ar"/>
                    </w:rPr>
                    <w:br/>
                  </w:r>
                  <w:r>
                    <w:rPr>
                      <w:rFonts w:ascii="宋体" w:hAnsi="宋体" w:cs="宋体" w:hint="eastAsia"/>
                      <w:kern w:val="0"/>
                      <w:sz w:val="18"/>
                      <w:szCs w:val="18"/>
                      <w:lang w:bidi="ar"/>
                    </w:rPr>
                    <w:t>支持临床医生查询血液输注信息。</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输血反应</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对于输血反应信息进行追踪管理，可与临床、供血机构进行联网，三方可分别对本次输血反应进行分析和评价。支持输血科反馈功能。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支持护士站和医生站登记输血反应。</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血袋回收</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记录血袋回收信息。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支持未回收血袋提醒</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血袋销毁</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记录血袋销毁信息。实现回收血袋一次销毁功能。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临床退血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实现临床血液退回入库、退费的功能。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配血回退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实现备血取消、配血退费的功能。</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自体输血</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自体输血申请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记录患者自体输血申请信息。支持患者用血历史查询。</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w:t>
                  </w:r>
                  <w:r>
                    <w:rPr>
                      <w:rFonts w:ascii="宋体" w:hAnsi="宋体" w:cs="宋体"/>
                      <w:kern w:val="0"/>
                      <w:sz w:val="18"/>
                      <w:szCs w:val="18"/>
                      <w:lang w:bidi="ar"/>
                    </w:rPr>
                    <w:t>HIS</w:t>
                  </w:r>
                  <w:r>
                    <w:rPr>
                      <w:rFonts w:ascii="宋体" w:hAnsi="宋体" w:cs="宋体" w:hint="eastAsia"/>
                      <w:kern w:val="0"/>
                      <w:sz w:val="18"/>
                      <w:szCs w:val="18"/>
                      <w:lang w:bidi="ar"/>
                    </w:rPr>
                    <w:t>代理（医生站）录入功能。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自体输血入库</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支持自体血标签打印。支持自体血液追溯。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自体输血出库</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支持自体血分批出库功能。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自体血液库存</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查看自体血液库存信息。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自体血液报废</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实现自体血液报废功能。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自体血袋回收</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登记自体血袋回收功能。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术中血液回收</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登记术中自体血回收功能。</w:t>
                  </w:r>
                </w:p>
              </w:tc>
            </w:tr>
            <w:tr w:rsidR="00BA3DAB">
              <w:trPr>
                <w:trHeight w:val="9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合理用血</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合理用血评价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系统内置输血指标，从不同角度与维度对医院的整体合理用血情况进行汇总分析和评价，其中包含：医院科室、临床医生、血液品种、临床病种、用血申请类型等，辅助管理者对全院合理用血情况进行全面监督与指导。同时系统支持图形和报表两种展示方式。</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医院用血评价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按科室统计输前检测比例、合理用血率、输血指征平均值、输血反应比例、发血总量、人均用血量等信息。</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科室用血评价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按医生统计输前检测比例、合理用血率、输血指征平均值、输血反应比例、发血总量、人均用血量等信息。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医生用血评价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按科室、用血类型、血型、用血量等统计医生的合理用血排名和占比。</w:t>
                  </w:r>
                </w:p>
              </w:tc>
            </w:tr>
            <w:tr w:rsidR="00BA3DAB">
              <w:trPr>
                <w:trHeight w:val="1575"/>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输血前评估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用血申请保存时，根据输血指征，进行输血前评估，提示和控制医生用血申请。</w:t>
                  </w:r>
                  <w:r>
                    <w:rPr>
                      <w:rFonts w:ascii="宋体" w:cs="宋体"/>
                      <w:kern w:val="0"/>
                      <w:sz w:val="18"/>
                      <w:szCs w:val="18"/>
                      <w:lang w:bidi="ar"/>
                    </w:rPr>
                    <w:br/>
                  </w:r>
                  <w:r>
                    <w:rPr>
                      <w:rFonts w:ascii="宋体" w:hAnsi="宋体" w:cs="宋体" w:hint="eastAsia"/>
                      <w:kern w:val="0"/>
                      <w:sz w:val="18"/>
                      <w:szCs w:val="18"/>
                      <w:lang w:bidi="ar"/>
                    </w:rPr>
                    <w:t>支持登记患者体征信息，如血压、呼吸、心率、贫血原因、是否手术、手术类型、失血量、输血前用药、诊断说明等。</w:t>
                  </w:r>
                  <w:r>
                    <w:rPr>
                      <w:rFonts w:ascii="宋体" w:cs="宋体"/>
                      <w:kern w:val="0"/>
                      <w:sz w:val="18"/>
                      <w:szCs w:val="18"/>
                      <w:lang w:bidi="ar"/>
                    </w:rPr>
                    <w:br/>
                  </w:r>
                  <w:r>
                    <w:rPr>
                      <w:rFonts w:ascii="宋体" w:hAnsi="宋体" w:cs="宋体" w:hint="eastAsia"/>
                      <w:kern w:val="0"/>
                      <w:sz w:val="18"/>
                      <w:szCs w:val="18"/>
                      <w:lang w:bidi="ar"/>
                    </w:rPr>
                    <w:t>根据指征规则对用血申请单进行综合评估。根据不同科室设定不同输血标准，不合标准如确需输血则另作说明。</w:t>
                  </w:r>
                  <w:r>
                    <w:rPr>
                      <w:rFonts w:ascii="宋体" w:cs="宋体"/>
                      <w:kern w:val="0"/>
                      <w:sz w:val="18"/>
                      <w:szCs w:val="18"/>
                      <w:lang w:bidi="ar"/>
                    </w:rPr>
                    <w:br/>
                  </w:r>
                  <w:r>
                    <w:rPr>
                      <w:rFonts w:ascii="宋体" w:hAnsi="宋体" w:cs="宋体" w:hint="eastAsia"/>
                      <w:kern w:val="0"/>
                      <w:sz w:val="18"/>
                      <w:szCs w:val="18"/>
                      <w:lang w:bidi="ar"/>
                    </w:rPr>
                    <w:t>所有评估记录要进入病历系统。</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支持按科室、医生分类，统计不同合理状态申请单的数量。</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输血后评价</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临床医生记录输血后评价信息。包括输血明细、体征变化、不良反应及处理措施、医生评价、输血科反馈等。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w:t>
                  </w:r>
                  <w:r>
                    <w:rPr>
                      <w:rFonts w:ascii="宋体" w:hAnsi="宋体" w:cs="宋体"/>
                      <w:kern w:val="0"/>
                      <w:sz w:val="18"/>
                      <w:szCs w:val="18"/>
                      <w:lang w:bidi="ar"/>
                    </w:rPr>
                    <w:t>HIS</w:t>
                  </w:r>
                  <w:r>
                    <w:rPr>
                      <w:rFonts w:ascii="宋体" w:hAnsi="宋体" w:cs="宋体" w:hint="eastAsia"/>
                      <w:kern w:val="0"/>
                      <w:sz w:val="18"/>
                      <w:szCs w:val="18"/>
                      <w:lang w:bidi="ar"/>
                    </w:rPr>
                    <w:t>代理（医生站）录入功能。支持自动生成输血病历。</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支持未评价提醒功能。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按照输血指征，统计输血后患者体征改善情况。</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统计输注血液的合理性评价，包含是否评价、合理状态等。</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申请审批规则</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Style w:val="font51"/>
                      <w:rFonts w:hint="eastAsia"/>
                      <w:color w:val="auto"/>
                      <w:lang w:bidi="ar"/>
                    </w:rPr>
                    <w:t>根据</w:t>
                  </w:r>
                  <w:r>
                    <w:rPr>
                      <w:rStyle w:val="font51"/>
                      <w:color w:val="auto"/>
                      <w:lang w:bidi="ar"/>
                    </w:rPr>
                    <w:t>85</w:t>
                  </w:r>
                  <w:r>
                    <w:rPr>
                      <w:rStyle w:val="font51"/>
                      <w:rFonts w:hint="eastAsia"/>
                      <w:color w:val="auto"/>
                      <w:lang w:bidi="ar"/>
                    </w:rPr>
                    <w:t>号令，实现申请血量分级审批。</w:t>
                  </w:r>
                  <w:r>
                    <w:rPr>
                      <w:rStyle w:val="font51"/>
                      <w:color w:val="auto"/>
                      <w:lang w:bidi="ar"/>
                    </w:rPr>
                    <w:br/>
                  </w:r>
                  <w:r>
                    <w:rPr>
                      <w:rStyle w:val="font61"/>
                      <w:rFonts w:hint="eastAsia"/>
                      <w:b w:val="0"/>
                      <w:color w:val="auto"/>
                      <w:lang w:bidi="ar"/>
                    </w:rPr>
                    <w:t>支持例外申请类型和申请血液品种的设置。</w:t>
                  </w:r>
                </w:p>
              </w:tc>
            </w:tr>
            <w:tr w:rsidR="00BA3DAB">
              <w:trPr>
                <w:trHeight w:val="435"/>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输血指征设置</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评价规则可根据用血科室、用血品种、申请单申请类型、临床病种分别进行自由设置，对于不同科室、不同血液品种、不同申请类型、不同临床病种执行不同的评价规则，确保了合理用血统计数据的准确性和完整性。</w:t>
                  </w:r>
                </w:p>
              </w:tc>
            </w:tr>
            <w:tr w:rsidR="00BA3DAB">
              <w:trPr>
                <w:trHeight w:val="435"/>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科室指征设置</w:t>
                  </w:r>
                </w:p>
              </w:tc>
              <w:tc>
                <w:tcPr>
                  <w:tcW w:w="652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BA3DAB">
                  <w:pPr>
                    <w:jc w:val="left"/>
                    <w:rPr>
                      <w:rFonts w:ascii="宋体" w:cs="宋体"/>
                      <w:sz w:val="18"/>
                      <w:szCs w:val="18"/>
                    </w:rPr>
                  </w:pPr>
                </w:p>
              </w:tc>
            </w:tr>
            <w:tr w:rsidR="00BA3DAB">
              <w:trPr>
                <w:trHeight w:val="5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需求血量预警</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输血科根据住院患者数量、科室、血型分布、年龄分布等信息，统计临床预计用血总量，帮助输血科及时、合理的补充库存，指导输血科合理订血。</w:t>
                  </w:r>
                </w:p>
              </w:tc>
            </w:tr>
            <w:tr w:rsidR="00BA3DAB">
              <w:trPr>
                <w:trHeight w:val="6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用血信用</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设置和查看医生的目标合理用血率和信用血量。通过医生合理用血量和用血信用机制，促进医生合理用血，提高整体临床合理用血率。</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lastRenderedPageBreak/>
                    <w:t>统计分析</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患者血型分布</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统计住院患者的血型分布比例。</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患者综合分析</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统计医院用血患者明细、患者配血明细、患者配血汇总、患者用血明细、患者用血汇总、患者费用明细、患者费用汇总。</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按申请类型、血液品种和血型，统计用血申请的血量和实发血量。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临床发血统计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统计临床发血单的明细信息。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血袋回收统计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按科室统计血袋的发送数量、回收数量和回收率。</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库存综合分析</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按血液品种、规格、血型等，统计血液入库、血液出库和库存血量信息。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血型复核统计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统计输血科进行血型复核的血液信息。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血液报废统计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按血液品种、报废原因、血型等，统计血液报废的袋数、血量和报废率。</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血站发血统计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按供血单位、费用名称、规格、血型，统计血站发血的袋数和金额。</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医院调血统计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按照血液类别，统计用血单位的用血袋数、用血量和金额。</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临床用血统计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统计医院各个科室的用血量和收费情况。可按照血液大类、血液品种、科室</w:t>
                  </w:r>
                  <w:r>
                    <w:rPr>
                      <w:rFonts w:ascii="宋体" w:hAnsi="宋体" w:cs="宋体"/>
                      <w:kern w:val="0"/>
                      <w:sz w:val="18"/>
                      <w:szCs w:val="18"/>
                      <w:lang w:bidi="ar"/>
                    </w:rPr>
                    <w:t>3</w:t>
                  </w:r>
                  <w:r>
                    <w:rPr>
                      <w:rFonts w:ascii="宋体" w:hAnsi="宋体" w:cs="宋体" w:hint="eastAsia"/>
                      <w:kern w:val="0"/>
                      <w:sz w:val="18"/>
                      <w:szCs w:val="18"/>
                      <w:lang w:bidi="ar"/>
                    </w:rPr>
                    <w:t>个维度进行多角度分析。</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科室费用统计</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统计医院各个科室由输血科产生的费用情况。</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科室综合月报</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统计科室的期初库存、出入库情况、期末库存，可按照血液大类和血液品种两个维度进行统计。</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工作综合分析</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统计输血科各岗位的工作量和占比。</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系统管理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机构管理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维护用户医院、调出医院、供血机构的基本信息。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数据同步</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设置供血机构、</w:t>
                  </w:r>
                  <w:r>
                    <w:rPr>
                      <w:rFonts w:ascii="宋体" w:hAnsi="宋体" w:cs="宋体"/>
                      <w:kern w:val="0"/>
                      <w:sz w:val="18"/>
                      <w:szCs w:val="18"/>
                      <w:lang w:bidi="ar"/>
                    </w:rPr>
                    <w:t>HIS</w:t>
                  </w:r>
                  <w:r>
                    <w:rPr>
                      <w:rFonts w:ascii="宋体" w:hAnsi="宋体" w:cs="宋体" w:hint="eastAsia"/>
                      <w:kern w:val="0"/>
                      <w:sz w:val="18"/>
                      <w:szCs w:val="18"/>
                      <w:lang w:bidi="ar"/>
                    </w:rPr>
                    <w:t>、</w:t>
                  </w:r>
                  <w:r>
                    <w:rPr>
                      <w:rFonts w:ascii="宋体" w:hAnsi="宋体" w:cs="宋体"/>
                      <w:kern w:val="0"/>
                      <w:sz w:val="18"/>
                      <w:szCs w:val="18"/>
                      <w:lang w:bidi="ar"/>
                    </w:rPr>
                    <w:t>LIS</w:t>
                  </w:r>
                  <w:r>
                    <w:rPr>
                      <w:rFonts w:ascii="宋体" w:hAnsi="宋体" w:cs="宋体" w:hint="eastAsia"/>
                      <w:kern w:val="0"/>
                      <w:sz w:val="18"/>
                      <w:szCs w:val="18"/>
                      <w:lang w:bidi="ar"/>
                    </w:rPr>
                    <w:t>等系统接口信息，并实现数据初始化功能。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参数设置</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控制系统流程和功能的参数设置。</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科室管理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设置科室信息。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员工管理</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设置用户信息。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基础字典</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维护系统基础字典信息，如订血类型、病区、输血目的、检测项目、申请类型等。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标签设置</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设置打印标签的样式信息。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报表设置</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设置和预览报表功能。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设计报表样式和数据。</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费用设置</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维护血液、附属品等订血入库的价格信息。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维护血液、附属品等发血出库的价格信息。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标准编码查询</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查询系统的标准编码信息。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本地化设置</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设置预警的提示内容、频率、声音、启用等。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设置打印样式信息。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设置配血方法、配血结果、配血规则信息。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设置业务单号的格式信息。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设置参与者的操作属性。</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维护血液属性信息，如</w:t>
                  </w:r>
                  <w:r>
                    <w:rPr>
                      <w:rFonts w:ascii="宋体" w:hAnsi="宋体" w:cs="宋体"/>
                      <w:kern w:val="0"/>
                      <w:sz w:val="18"/>
                      <w:szCs w:val="18"/>
                      <w:lang w:bidi="ar"/>
                    </w:rPr>
                    <w:t>HIS</w:t>
                  </w:r>
                  <w:r>
                    <w:rPr>
                      <w:rFonts w:ascii="宋体" w:hAnsi="宋体" w:cs="宋体" w:hint="eastAsia"/>
                      <w:kern w:val="0"/>
                      <w:sz w:val="18"/>
                      <w:szCs w:val="18"/>
                      <w:lang w:bidi="ar"/>
                    </w:rPr>
                    <w:t>编码、备发血修正血量、单位换算系数、计费规则、过期颜色、合理基线、库存共享规则、输血指南等。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w:t>
                  </w:r>
                  <w:r>
                    <w:rPr>
                      <w:rFonts w:ascii="宋体" w:hAnsi="宋体" w:cs="宋体"/>
                      <w:kern w:val="0"/>
                      <w:sz w:val="18"/>
                      <w:szCs w:val="18"/>
                      <w:lang w:bidi="ar"/>
                    </w:rPr>
                    <w:t>HIS</w:t>
                  </w:r>
                  <w:r>
                    <w:rPr>
                      <w:rFonts w:ascii="宋体" w:hAnsi="宋体" w:cs="宋体" w:hint="eastAsia"/>
                      <w:kern w:val="0"/>
                      <w:sz w:val="18"/>
                      <w:szCs w:val="18"/>
                      <w:lang w:bidi="ar"/>
                    </w:rPr>
                    <w:t>代理用血申请的参数。</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设置业务登记、报表（含查询条件）等个性界面效果。</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设置业务单据状态的颜色效果。</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血液预警</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设置血液库存和血液效期的预警规则，包括：预警条件、预警颜色等。</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传输监控</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监控</w:t>
                  </w:r>
                  <w:r>
                    <w:rPr>
                      <w:rFonts w:ascii="宋体" w:hAnsi="宋体" w:cs="宋体"/>
                      <w:kern w:val="0"/>
                      <w:sz w:val="18"/>
                      <w:szCs w:val="18"/>
                      <w:lang w:bidi="ar"/>
                    </w:rPr>
                    <w:t>TMIS 9.5</w:t>
                  </w:r>
                  <w:r>
                    <w:rPr>
                      <w:rFonts w:ascii="宋体" w:hAnsi="宋体" w:cs="宋体" w:hint="eastAsia"/>
                      <w:kern w:val="0"/>
                      <w:sz w:val="18"/>
                      <w:szCs w:val="18"/>
                      <w:lang w:bidi="ar"/>
                    </w:rPr>
                    <w:t>与采供血系统数据同步状态。</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系统</w:t>
                  </w:r>
                  <w:r>
                    <w:rPr>
                      <w:rFonts w:ascii="宋体" w:hAnsi="宋体" w:cs="宋体" w:hint="eastAsia"/>
                      <w:kern w:val="0"/>
                      <w:sz w:val="18"/>
                      <w:szCs w:val="18"/>
                      <w:lang w:bidi="ar"/>
                    </w:rPr>
                    <w:lastRenderedPageBreak/>
                    <w:t>功能</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lastRenderedPageBreak/>
                    <w:t>桌面</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系统操作帮助功能。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设置登记页面分辨率。</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锁定系统界面功能。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退出系统。</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修改用户密码。</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设置常用菜单功能。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显示血站发布的公告信息。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血液效期提醒，</w:t>
                  </w:r>
                  <w:r>
                    <w:rPr>
                      <w:rFonts w:ascii="宋体" w:hAnsi="宋体" w:cs="宋体"/>
                      <w:kern w:val="0"/>
                      <w:sz w:val="18"/>
                      <w:szCs w:val="18"/>
                      <w:lang w:bidi="ar"/>
                    </w:rPr>
                    <w:t>HIS</w:t>
                  </w:r>
                  <w:r>
                    <w:rPr>
                      <w:rFonts w:ascii="宋体" w:hAnsi="宋体" w:cs="宋体" w:hint="eastAsia"/>
                      <w:kern w:val="0"/>
                      <w:sz w:val="18"/>
                      <w:szCs w:val="18"/>
                      <w:lang w:bidi="ar"/>
                    </w:rPr>
                    <w:t>计费提醒，库存预警，输血业务提醒等。</w:t>
                  </w:r>
                </w:p>
              </w:tc>
            </w:tr>
            <w:tr w:rsidR="00BA3DAB">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综合监管</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数据上传接口</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实现医院临床用血信息同步到监管系统的功能。</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b/>
                      <w:kern w:val="1"/>
                      <w:sz w:val="28"/>
                      <w:szCs w:val="28"/>
                    </w:rPr>
                    <w:sym w:font="Wingdings 2" w:char="F0BF"/>
                  </w:r>
                  <w:r>
                    <w:rPr>
                      <w:rFonts w:ascii="宋体" w:hAnsi="宋体" w:cs="宋体" w:hint="eastAsia"/>
                      <w:kern w:val="0"/>
                      <w:sz w:val="18"/>
                      <w:szCs w:val="18"/>
                      <w:lang w:bidi="ar"/>
                    </w:rPr>
                    <w:t>血站联网（中选供应商承担和血站系统对接的全部费用）</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血液信息交互</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自动获取供血结构的供血信息。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用血信息同步</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医院患者用血信息同步到血站信息系统。（服务计划）</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疑难配血联网</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实现疑难配血报告的血站联网。</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输血反应联网</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实现输血反应信息同步到血站等机构的功能。</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血液库存共享</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lang w:bidi="ar"/>
                    </w:rPr>
                  </w:pPr>
                  <w:r>
                    <w:rPr>
                      <w:rFonts w:ascii="宋体" w:hAnsi="宋体" w:cs="宋体" w:hint="eastAsia"/>
                      <w:kern w:val="0"/>
                      <w:sz w:val="18"/>
                      <w:szCs w:val="18"/>
                      <w:lang w:bidi="ar"/>
                    </w:rPr>
                    <w:t>实现医院血液库存信息同步到血站。</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kern w:val="0"/>
                      <w:sz w:val="18"/>
                      <w:szCs w:val="18"/>
                      <w:lang w:bidi="ar"/>
                    </w:rPr>
                    <w:t>HIS</w:t>
                  </w:r>
                  <w:r>
                    <w:rPr>
                      <w:rFonts w:ascii="宋体" w:hAnsi="宋体" w:cs="宋体" w:hint="eastAsia"/>
                      <w:kern w:val="0"/>
                      <w:sz w:val="18"/>
                      <w:szCs w:val="18"/>
                      <w:lang w:bidi="ar"/>
                    </w:rPr>
                    <w:t>联网</w:t>
                  </w: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数据同步</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提供标准数据库接口，同步更新医院工作人员、科室、计费项目信息。</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标准页面接口</w:t>
                  </w:r>
                </w:p>
              </w:tc>
              <w:tc>
                <w:tcPr>
                  <w:tcW w:w="652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支持用血申请代理页方式。</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患者信息</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用血申请时自动提取患者信息，无需工作人员手工录入。</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医嘱回传</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用血申请保存时，自动生成医嘱记录并同步</w:t>
                  </w:r>
                  <w:r>
                    <w:rPr>
                      <w:rFonts w:ascii="宋体" w:hAnsi="宋体" w:cs="宋体"/>
                      <w:kern w:val="0"/>
                      <w:sz w:val="18"/>
                      <w:szCs w:val="18"/>
                      <w:lang w:bidi="ar"/>
                    </w:rPr>
                    <w:t>HIS</w:t>
                  </w:r>
                  <w:r>
                    <w:rPr>
                      <w:rFonts w:ascii="宋体" w:hAnsi="宋体" w:cs="宋体" w:hint="eastAsia"/>
                      <w:kern w:val="0"/>
                      <w:sz w:val="18"/>
                      <w:szCs w:val="18"/>
                      <w:lang w:bidi="ar"/>
                    </w:rPr>
                    <w:t>系统。</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费用信息回传</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输血科产生的费用信息同步</w:t>
                  </w:r>
                  <w:r>
                    <w:rPr>
                      <w:rFonts w:ascii="宋体" w:hAnsi="宋体" w:cs="宋体"/>
                      <w:kern w:val="0"/>
                      <w:sz w:val="18"/>
                      <w:szCs w:val="18"/>
                      <w:lang w:bidi="ar"/>
                    </w:rPr>
                    <w:t>HIS</w:t>
                  </w:r>
                  <w:r>
                    <w:rPr>
                      <w:rFonts w:ascii="宋体" w:hAnsi="宋体" w:cs="宋体" w:hint="eastAsia"/>
                      <w:kern w:val="0"/>
                      <w:sz w:val="18"/>
                      <w:szCs w:val="18"/>
                      <w:lang w:bidi="ar"/>
                    </w:rPr>
                    <w:t>系统，包括：检验费、配血费、血费等。</w:t>
                  </w:r>
                </w:p>
              </w:tc>
            </w:tr>
            <w:tr w:rsidR="00BA3DAB">
              <w:trPr>
                <w:trHeight w:val="45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配发血提醒</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配、发血完成时即时反馈用血申请单完成情况，减少输血科与临床科室的沟通工作量。</w:t>
                  </w:r>
                </w:p>
              </w:tc>
            </w:tr>
            <w:tr w:rsidR="00BA3DAB">
              <w:trPr>
                <w:trHeight w:val="450"/>
              </w:trPr>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kern w:val="0"/>
                      <w:sz w:val="18"/>
                      <w:szCs w:val="18"/>
                      <w:lang w:bidi="ar"/>
                    </w:rPr>
                    <w:t>LIS</w:t>
                  </w:r>
                  <w:r>
                    <w:rPr>
                      <w:rFonts w:ascii="宋体" w:hAnsi="宋体" w:cs="宋体" w:hint="eastAsia"/>
                      <w:kern w:val="0"/>
                      <w:sz w:val="18"/>
                      <w:szCs w:val="18"/>
                      <w:lang w:bidi="ar"/>
                    </w:rPr>
                    <w:t>联网</w:t>
                  </w: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检测信息</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用血申请保存时，自动提取患者检测信息，无需工作人员手工录入，系统根据检测结果给予相关提醒和警示信息。</w:t>
                  </w:r>
                </w:p>
              </w:tc>
            </w:tr>
            <w:tr w:rsidR="00BA3DAB">
              <w:trPr>
                <w:trHeight w:val="27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护理系统联网</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血液输注</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提取</w:t>
                  </w:r>
                  <w:r>
                    <w:rPr>
                      <w:rFonts w:ascii="宋体" w:hAnsi="宋体" w:cs="宋体"/>
                      <w:kern w:val="0"/>
                      <w:sz w:val="18"/>
                      <w:szCs w:val="18"/>
                      <w:lang w:bidi="ar"/>
                    </w:rPr>
                    <w:t>TMIS</w:t>
                  </w:r>
                  <w:r>
                    <w:rPr>
                      <w:rFonts w:ascii="宋体" w:hAnsi="宋体" w:cs="宋体" w:hint="eastAsia"/>
                      <w:kern w:val="0"/>
                      <w:sz w:val="18"/>
                      <w:szCs w:val="18"/>
                      <w:lang w:bidi="ar"/>
                    </w:rPr>
                    <w:t>发血单信息，护士确认患者和血袋的对应关系。</w:t>
                  </w:r>
                </w:p>
              </w:tc>
            </w:tr>
            <w:tr w:rsidR="00BA3DAB">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center"/>
                    <w:rPr>
                      <w:rFonts w:ascii="宋体" w:cs="宋体"/>
                      <w:sz w:val="18"/>
                      <w:szCs w:val="18"/>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BA3DAB">
                  <w:pPr>
                    <w:jc w:val="left"/>
                    <w:rPr>
                      <w:rFonts w:ascii="宋体" w:cs="宋体"/>
                      <w:sz w:val="18"/>
                      <w:szCs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护士采集的患者输血中的体征信息，回传给</w:t>
                  </w:r>
                  <w:r>
                    <w:rPr>
                      <w:rFonts w:ascii="宋体" w:hAnsi="宋体" w:cs="宋体"/>
                      <w:kern w:val="0"/>
                      <w:sz w:val="18"/>
                      <w:szCs w:val="18"/>
                      <w:lang w:bidi="ar"/>
                    </w:rPr>
                    <w:t>TMIS</w:t>
                  </w:r>
                  <w:r>
                    <w:rPr>
                      <w:rFonts w:ascii="宋体" w:hAnsi="宋体" w:cs="宋体" w:hint="eastAsia"/>
                      <w:kern w:val="0"/>
                      <w:sz w:val="18"/>
                      <w:szCs w:val="18"/>
                      <w:lang w:bidi="ar"/>
                    </w:rPr>
                    <w:t>。</w:t>
                  </w:r>
                </w:p>
              </w:tc>
            </w:tr>
            <w:tr w:rsidR="00BA3DAB">
              <w:trPr>
                <w:trHeight w:val="450"/>
              </w:trPr>
              <w:tc>
                <w:tcPr>
                  <w:tcW w:w="55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不良事件系统联网</w:t>
                  </w:r>
                </w:p>
              </w:tc>
              <w:tc>
                <w:tcPr>
                  <w:tcW w:w="1316"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输血不良反应</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输血不良反应信息审核后，回传给</w:t>
                  </w:r>
                  <w:r>
                    <w:rPr>
                      <w:rFonts w:ascii="宋体" w:hAnsi="宋体" w:cs="宋体"/>
                      <w:kern w:val="0"/>
                      <w:sz w:val="18"/>
                      <w:szCs w:val="18"/>
                      <w:lang w:bidi="ar"/>
                    </w:rPr>
                    <w:t>TMIS</w:t>
                  </w:r>
                  <w:r>
                    <w:rPr>
                      <w:rFonts w:ascii="宋体" w:hAnsi="宋体" w:cs="宋体" w:hint="eastAsia"/>
                      <w:kern w:val="0"/>
                      <w:sz w:val="18"/>
                      <w:szCs w:val="18"/>
                      <w:lang w:bidi="ar"/>
                    </w:rPr>
                    <w:t>，然后上报血站。</w:t>
                  </w:r>
                </w:p>
              </w:tc>
            </w:tr>
            <w:tr w:rsidR="00BA3DAB">
              <w:trPr>
                <w:trHeight w:val="450"/>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宋体" w:hAnsi="宋体" w:cs="宋体" w:hint="eastAsia"/>
                      <w:kern w:val="0"/>
                      <w:sz w:val="18"/>
                      <w:szCs w:val="18"/>
                      <w:lang w:bidi="ar"/>
                    </w:rPr>
                    <w:t>电子病历系统联网</w:t>
                  </w:r>
                </w:p>
              </w:tc>
              <w:tc>
                <w:tcPr>
                  <w:tcW w:w="131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输血病程记录</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上传输血病程记录信息。</w:t>
                  </w:r>
                </w:p>
              </w:tc>
            </w:tr>
            <w:tr w:rsidR="00BA3DAB">
              <w:trPr>
                <w:trHeight w:val="270"/>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center"/>
                    <w:textAlignment w:val="center"/>
                    <w:rPr>
                      <w:rFonts w:ascii="宋体" w:cs="宋体"/>
                      <w:sz w:val="18"/>
                      <w:szCs w:val="18"/>
                    </w:rPr>
                  </w:pPr>
                  <w:r>
                    <w:rPr>
                      <w:rFonts w:ascii="仿宋" w:eastAsia="仿宋" w:hAnsi="仿宋" w:cs="Arial" w:hint="eastAsia"/>
                    </w:rPr>
                    <w:t>▲</w:t>
                  </w:r>
                  <w:r>
                    <w:rPr>
                      <w:rFonts w:ascii="宋体" w:hAnsi="宋体" w:cs="宋体" w:hint="eastAsia"/>
                      <w:kern w:val="0"/>
                      <w:sz w:val="18"/>
                      <w:szCs w:val="18"/>
                      <w:lang w:bidi="ar"/>
                    </w:rPr>
                    <w:t>领血登记</w:t>
                  </w: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hint="eastAsia"/>
                      <w:kern w:val="0"/>
                      <w:sz w:val="18"/>
                      <w:szCs w:val="18"/>
                      <w:lang w:bidi="ar"/>
                    </w:rPr>
                    <w:t>领血登记</w:t>
                  </w:r>
                </w:p>
              </w:tc>
              <w:tc>
                <w:tcPr>
                  <w:tcW w:w="6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cs="宋体"/>
                      <w:sz w:val="18"/>
                      <w:szCs w:val="18"/>
                    </w:rPr>
                  </w:pPr>
                  <w:r>
                    <w:rPr>
                      <w:rFonts w:ascii="宋体" w:hAnsi="宋体" w:cs="宋体"/>
                      <w:szCs w:val="21"/>
                    </w:rPr>
                    <w:t>★</w:t>
                  </w:r>
                  <w:r>
                    <w:rPr>
                      <w:rFonts w:ascii="宋体" w:hAnsi="宋体" w:cs="宋体" w:hint="eastAsia"/>
                      <w:kern w:val="0"/>
                      <w:sz w:val="18"/>
                      <w:szCs w:val="18"/>
                      <w:lang w:bidi="ar"/>
                    </w:rPr>
                    <w:t>实现血袋待发、护士自助领血登记、报告单打印和收费功能。（</w:t>
                  </w:r>
                  <w:r>
                    <w:rPr>
                      <w:rFonts w:ascii="宋体" w:hAnsi="宋体" w:cs="宋体" w:hint="eastAsia"/>
                      <w:szCs w:val="21"/>
                      <w:highlight w:val="yellow"/>
                    </w:rPr>
                    <w:t>需提供相关功能截图等证明材料</w:t>
                  </w:r>
                  <w:r>
                    <w:rPr>
                      <w:rFonts w:ascii="宋体" w:hAnsi="宋体" w:cs="宋体" w:hint="eastAsia"/>
                      <w:szCs w:val="21"/>
                    </w:rPr>
                    <w:t>）</w:t>
                  </w:r>
                </w:p>
              </w:tc>
            </w:tr>
            <w:tr w:rsidR="00BA3DAB">
              <w:trPr>
                <w:trHeight w:val="270"/>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center"/>
                    <w:textAlignment w:val="center"/>
                    <w:rPr>
                      <w:rFonts w:ascii="宋体" w:hAnsi="宋体" w:cs="宋体"/>
                      <w:kern w:val="1"/>
                    </w:rPr>
                  </w:pPr>
                  <w:r>
                    <w:rPr>
                      <w:rFonts w:ascii="宋体" w:hAnsi="宋体" w:cs="宋体" w:hint="eastAsia"/>
                      <w:b/>
                      <w:kern w:val="1"/>
                      <w:sz w:val="28"/>
                      <w:szCs w:val="28"/>
                    </w:rPr>
                    <w:sym w:font="Wingdings 2" w:char="F0BF"/>
                  </w:r>
                  <w:r>
                    <w:rPr>
                      <w:rFonts w:ascii="宋体" w:hAnsi="宋体" w:cs="宋体" w:hint="eastAsia"/>
                      <w:kern w:val="1"/>
                    </w:rPr>
                    <w:t>系</w:t>
                  </w:r>
                  <w:r>
                    <w:rPr>
                      <w:rFonts w:ascii="宋体" w:hAnsi="宋体" w:cs="宋体" w:hint="eastAsia"/>
                      <w:kern w:val="1"/>
                    </w:rPr>
                    <w:lastRenderedPageBreak/>
                    <w:t>统集成整合定制服务</w:t>
                  </w: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hAnsi="宋体" w:cs="宋体"/>
                      <w:kern w:val="1"/>
                    </w:rPr>
                  </w:pPr>
                  <w:r>
                    <w:rPr>
                      <w:rFonts w:ascii="宋体" w:hAnsi="宋体" w:cs="宋体" w:hint="eastAsia"/>
                      <w:kern w:val="1"/>
                    </w:rPr>
                    <w:lastRenderedPageBreak/>
                    <w:t>接口开发与系</w:t>
                  </w:r>
                  <w:r>
                    <w:rPr>
                      <w:rFonts w:ascii="宋体" w:hAnsi="宋体" w:cs="宋体" w:hint="eastAsia"/>
                      <w:kern w:val="1"/>
                    </w:rPr>
                    <w:lastRenderedPageBreak/>
                    <w:t>统集成</w:t>
                  </w:r>
                </w:p>
              </w:tc>
              <w:tc>
                <w:tcPr>
                  <w:tcW w:w="6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hAnsi="宋体" w:cs="宋体"/>
                      <w:kern w:val="1"/>
                    </w:rPr>
                  </w:pPr>
                  <w:r>
                    <w:rPr>
                      <w:rFonts w:ascii="宋体" w:hAnsi="宋体" w:cs="宋体" w:hint="eastAsia"/>
                      <w:kern w:val="1"/>
                    </w:rPr>
                    <w:lastRenderedPageBreak/>
                    <w:t>1.根据采购人现有的用血申请、记退费、用血直免费等业务流程的需要，</w:t>
                  </w:r>
                  <w:r>
                    <w:rPr>
                      <w:rFonts w:ascii="宋体" w:hAnsi="宋体" w:cs="宋体" w:hint="eastAsia"/>
                      <w:kern w:val="1"/>
                    </w:rPr>
                    <w:lastRenderedPageBreak/>
                    <w:t>调整本系统流程或增加相应功能。</w:t>
                  </w:r>
                </w:p>
                <w:p w:rsidR="00BA3DAB" w:rsidRDefault="00CE42F7">
                  <w:pPr>
                    <w:widowControl/>
                    <w:jc w:val="left"/>
                    <w:textAlignment w:val="center"/>
                    <w:rPr>
                      <w:rFonts w:ascii="宋体" w:hAnsi="宋体" w:cs="宋体"/>
                      <w:kern w:val="1"/>
                    </w:rPr>
                  </w:pPr>
                  <w:r>
                    <w:rPr>
                      <w:rFonts w:ascii="宋体" w:hAnsi="宋体" w:cs="宋体" w:hint="eastAsia"/>
                      <w:kern w:val="1"/>
                    </w:rPr>
                    <w:t>2.与采购人现有HIS/EMR/LIS/手麻/重症/病案/综合管理平台/电子签名等系统通过接口整合集成，实现一体化扫码计量计费、界面集成、数据共享、流程通畅；</w:t>
                  </w:r>
                </w:p>
                <w:p w:rsidR="00BA3DAB" w:rsidRDefault="00CE42F7">
                  <w:pPr>
                    <w:pStyle w:val="a0"/>
                    <w:rPr>
                      <w:rFonts w:ascii="宋体" w:hAnsi="宋体" w:cs="宋体"/>
                      <w:bCs w:val="0"/>
                      <w:spacing w:val="0"/>
                      <w:kern w:val="1"/>
                      <w:sz w:val="21"/>
                    </w:rPr>
                  </w:pPr>
                  <w:r>
                    <w:rPr>
                      <w:rFonts w:hint="eastAsia"/>
                    </w:rPr>
                    <w:t>3.</w:t>
                  </w:r>
                  <w:r>
                    <w:rPr>
                      <w:rFonts w:ascii="宋体" w:hAnsi="宋体" w:cs="宋体" w:hint="eastAsia"/>
                      <w:bCs w:val="0"/>
                      <w:spacing w:val="0"/>
                      <w:kern w:val="1"/>
                      <w:sz w:val="21"/>
                    </w:rPr>
                    <w:t>用血分级审批实现桌面端审批、移动端审批。</w:t>
                  </w:r>
                </w:p>
                <w:p w:rsidR="00BA3DAB" w:rsidRDefault="00CE42F7">
                  <w:pPr>
                    <w:widowControl/>
                    <w:jc w:val="left"/>
                    <w:textAlignment w:val="center"/>
                    <w:rPr>
                      <w:rFonts w:ascii="宋体" w:hAnsi="宋体" w:cs="宋体"/>
                      <w:kern w:val="1"/>
                    </w:rPr>
                  </w:pPr>
                  <w:r>
                    <w:rPr>
                      <w:rFonts w:ascii="宋体" w:hAnsi="宋体" w:cs="宋体" w:hint="eastAsia"/>
                      <w:kern w:val="1"/>
                    </w:rPr>
                    <w:t>4.血袋申请领用的扫码设备、相关接口开发联调，以及上述系统的改造集成费用由供应商承担。</w:t>
                  </w:r>
                </w:p>
                <w:p w:rsidR="00BA3DAB" w:rsidRDefault="00CE42F7">
                  <w:pPr>
                    <w:pStyle w:val="a0"/>
                    <w:rPr>
                      <w:rFonts w:ascii="宋体" w:hAnsi="宋体" w:cs="宋体"/>
                      <w:bCs w:val="0"/>
                      <w:spacing w:val="0"/>
                      <w:kern w:val="1"/>
                      <w:sz w:val="21"/>
                    </w:rPr>
                  </w:pPr>
                  <w:r>
                    <w:rPr>
                      <w:rFonts w:ascii="宋体" w:hAnsi="宋体" w:cs="宋体" w:hint="eastAsia"/>
                      <w:bCs w:val="0"/>
                      <w:spacing w:val="0"/>
                      <w:kern w:val="1"/>
                      <w:sz w:val="21"/>
                    </w:rPr>
                    <w:t>5.负责本系统改造，实现与桂林市血站的用血管理系统对接，以满足市血站的相关管理要求，并承担血站系统方的接口开发联调等全部费用；</w:t>
                  </w:r>
                </w:p>
                <w:p w:rsidR="00BA3DAB" w:rsidRDefault="00CE42F7">
                  <w:pPr>
                    <w:pStyle w:val="a0"/>
                    <w:rPr>
                      <w:lang w:bidi="ar"/>
                    </w:rPr>
                  </w:pPr>
                  <w:r>
                    <w:rPr>
                      <w:rFonts w:ascii="宋体" w:hAnsi="宋体" w:cs="宋体" w:hint="eastAsia"/>
                      <w:bCs w:val="0"/>
                      <w:spacing w:val="0"/>
                      <w:kern w:val="1"/>
                      <w:sz w:val="21"/>
                    </w:rPr>
                    <w:t>6.负责与血站系统安全对接的解决方案及安全设备设施，以保障对接后的系统安全及网络安全。</w:t>
                  </w:r>
                </w:p>
              </w:tc>
            </w:tr>
            <w:tr w:rsidR="00BA3DAB">
              <w:trPr>
                <w:trHeight w:val="270"/>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center"/>
                    <w:textAlignment w:val="center"/>
                    <w:rPr>
                      <w:rFonts w:ascii="宋体" w:hAnsi="宋体" w:cs="宋体"/>
                      <w:kern w:val="1"/>
                    </w:rPr>
                  </w:pPr>
                  <w:r>
                    <w:rPr>
                      <w:rFonts w:ascii="宋体" w:hAnsi="宋体" w:cs="宋体" w:hint="eastAsia"/>
                      <w:b/>
                      <w:kern w:val="1"/>
                      <w:sz w:val="28"/>
                      <w:szCs w:val="28"/>
                    </w:rPr>
                    <w:lastRenderedPageBreak/>
                    <w:sym w:font="Wingdings 2" w:char="F0BF"/>
                  </w:r>
                  <w:r>
                    <w:rPr>
                      <w:rFonts w:ascii="宋体" w:hAnsi="宋体" w:cs="宋体" w:hint="eastAsia"/>
                      <w:kern w:val="1"/>
                    </w:rPr>
                    <w:t>历史数据迁移</w:t>
                  </w: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hAnsi="宋体" w:cs="宋体"/>
                      <w:kern w:val="1"/>
                    </w:rPr>
                  </w:pPr>
                  <w:r>
                    <w:rPr>
                      <w:rFonts w:ascii="宋体" w:hAnsi="宋体" w:cs="宋体" w:hint="eastAsia"/>
                      <w:kern w:val="1"/>
                    </w:rPr>
                    <w:t>迁移数据</w:t>
                  </w:r>
                </w:p>
              </w:tc>
              <w:tc>
                <w:tcPr>
                  <w:tcW w:w="6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3DAB" w:rsidRDefault="00CE42F7">
                  <w:pPr>
                    <w:widowControl/>
                    <w:jc w:val="left"/>
                    <w:textAlignment w:val="center"/>
                    <w:rPr>
                      <w:rFonts w:ascii="宋体" w:hAnsi="宋体" w:cs="宋体"/>
                      <w:kern w:val="1"/>
                    </w:rPr>
                  </w:pPr>
                  <w:r>
                    <w:rPr>
                      <w:rFonts w:ascii="宋体" w:hAnsi="宋体" w:cs="宋体" w:hint="eastAsia"/>
                      <w:kern w:val="1"/>
                    </w:rPr>
                    <w:t>与采购人现有血库管理系统历史数据兼容，负责迁移历史数据，并承担相应费用。</w:t>
                  </w:r>
                </w:p>
              </w:tc>
            </w:tr>
          </w:tbl>
          <w:p w:rsidR="00BA3DAB" w:rsidRDefault="00BA3DAB">
            <w:pPr>
              <w:snapToGrid w:val="0"/>
              <w:spacing w:line="440" w:lineRule="exact"/>
              <w:jc w:val="left"/>
              <w:rPr>
                <w:rFonts w:ascii="宋体" w:hAnsi="宋体"/>
              </w:rPr>
            </w:pPr>
          </w:p>
        </w:tc>
      </w:tr>
      <w:tr w:rsidR="00BA3DAB">
        <w:trPr>
          <w:trHeight w:val="667"/>
        </w:trPr>
        <w:tc>
          <w:tcPr>
            <w:tcW w:w="10788" w:type="dxa"/>
            <w:gridSpan w:val="6"/>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440" w:lineRule="exact"/>
              <w:rPr>
                <w:rFonts w:ascii="宋体" w:hAnsi="宋体" w:cs="宋体"/>
                <w:b/>
              </w:rPr>
            </w:pPr>
            <w:r>
              <w:rPr>
                <w:rFonts w:ascii="宋体" w:hAnsi="宋体" w:cs="宋体" w:hint="eastAsia"/>
                <w:b/>
              </w:rPr>
              <w:lastRenderedPageBreak/>
              <w:t>商务要求</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t>质保期要求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widowControl/>
              <w:spacing w:line="360" w:lineRule="exact"/>
              <w:rPr>
                <w:rFonts w:ascii="宋体" w:hAnsi="宋体" w:cs="宋体"/>
                <w:kern w:val="0"/>
              </w:rPr>
            </w:pPr>
            <w:r>
              <w:rPr>
                <w:rFonts w:ascii="宋体" w:hAnsi="宋体" w:cs="宋体" w:hint="eastAsia"/>
                <w:kern w:val="1"/>
              </w:rPr>
              <w:t>软件、硬件产品按照国家有关规定实行三包，硬件要求质保期3年，软件要求质保期1年。整体项目提供一年质保期，如供应商提供的质保期优于询价要求的，以供应商提供的服务为准。质量保证期内，免费提供升级、完善或技术支持。</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b/>
                <w:bCs/>
              </w:rPr>
              <w:t>▲</w:t>
            </w:r>
            <w:r>
              <w:rPr>
                <w:rFonts w:ascii="宋体" w:hAnsi="宋体" w:cs="宋体" w:hint="eastAsia"/>
                <w:kern w:val="1"/>
              </w:rPr>
              <w:t>签约要求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widowControl/>
              <w:spacing w:line="360" w:lineRule="exact"/>
              <w:rPr>
                <w:rFonts w:ascii="宋体" w:hAnsi="宋体" w:cs="宋体"/>
                <w:kern w:val="1"/>
              </w:rPr>
            </w:pPr>
            <w:r>
              <w:rPr>
                <w:rFonts w:ascii="宋体" w:hAnsi="宋体" w:cs="宋体" w:hint="eastAsia"/>
                <w:kern w:val="1"/>
              </w:rPr>
              <w:t>1、采购单位在供货时将对成交供应商提供的软件系统功能进行测试，如平台功能与采购文件要求不符合，不予签订合同，视为虚假应标处理，取消其中选资格并赔偿采购单位的损失，中选单位依次顺序延至下一位候选人或者重新招标。</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t>售后技术服务要求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spacing w:line="360" w:lineRule="exact"/>
              <w:rPr>
                <w:rFonts w:ascii="宋体" w:hAnsi="宋体"/>
                <w:b/>
              </w:rPr>
            </w:pPr>
            <w:r>
              <w:rPr>
                <w:rFonts w:ascii="宋体" w:hAnsi="宋体" w:hint="eastAsia"/>
                <w:b/>
              </w:rPr>
              <w:t>二、售后要求：</w:t>
            </w:r>
          </w:p>
          <w:p w:rsidR="00BA3DAB" w:rsidRDefault="00CE42F7">
            <w:pPr>
              <w:spacing w:line="360" w:lineRule="exact"/>
              <w:rPr>
                <w:rFonts w:ascii="宋体" w:hAnsi="宋体"/>
              </w:rPr>
            </w:pPr>
            <w:r>
              <w:rPr>
                <w:rFonts w:ascii="宋体" w:hAnsi="宋体" w:hint="eastAsia"/>
              </w:rPr>
              <w:t>1、成交供应商负责本项目的安装、调试，在采购人指定位置安装、调试、验收软件设备时，应遵循采购方的安全管理规定，并对本方人员的职业健康安全负责。</w:t>
            </w:r>
          </w:p>
          <w:p w:rsidR="00BA3DAB" w:rsidRDefault="00CE42F7">
            <w:pPr>
              <w:spacing w:line="360" w:lineRule="exact"/>
              <w:jc w:val="left"/>
              <w:rPr>
                <w:rFonts w:ascii="宋体" w:hAnsi="宋体"/>
              </w:rPr>
            </w:pPr>
            <w:r>
              <w:rPr>
                <w:rFonts w:ascii="宋体" w:hAnsi="宋体" w:hint="eastAsia"/>
              </w:rPr>
              <w:t>2、投入使用后按行业标准规范提供保养、完善、升级及其它相关服务。</w:t>
            </w:r>
          </w:p>
          <w:p w:rsidR="00BA3DAB" w:rsidRDefault="00CE42F7">
            <w:pPr>
              <w:spacing w:line="360" w:lineRule="exact"/>
              <w:jc w:val="left"/>
              <w:rPr>
                <w:rFonts w:ascii="宋体" w:hAnsi="宋体"/>
              </w:rPr>
            </w:pPr>
            <w:r>
              <w:rPr>
                <w:rFonts w:ascii="宋体" w:hAnsi="宋体" w:hint="eastAsia"/>
              </w:rPr>
              <w:t>3、现场培训：成交供应商提供现场技术培训，对采购单位技术人员进行操作、维护等技术的培训指导，至能独立操作，简单故障排除。</w:t>
            </w:r>
          </w:p>
          <w:p w:rsidR="00BA3DAB" w:rsidRDefault="00CE42F7">
            <w:pPr>
              <w:spacing w:line="360" w:lineRule="exact"/>
              <w:jc w:val="left"/>
              <w:rPr>
                <w:rFonts w:ascii="宋体" w:hAnsi="宋体"/>
              </w:rPr>
            </w:pPr>
            <w:r>
              <w:rPr>
                <w:rFonts w:ascii="宋体" w:hAnsi="宋体" w:hint="eastAsia"/>
              </w:rPr>
              <w:t>4、提供指定时间、地点的短期培训。</w:t>
            </w:r>
          </w:p>
          <w:p w:rsidR="00BA3DAB" w:rsidRDefault="00CE42F7">
            <w:pPr>
              <w:spacing w:line="360" w:lineRule="exact"/>
              <w:rPr>
                <w:rFonts w:ascii="宋体" w:hAnsi="宋体"/>
              </w:rPr>
            </w:pPr>
            <w:r>
              <w:rPr>
                <w:rFonts w:ascii="宋体" w:hAnsi="宋体" w:hint="eastAsia"/>
              </w:rPr>
              <w:t>5、投标人必须提供详细的售后服务承诺方案。</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t>交货时间及地点</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widowControl/>
              <w:spacing w:line="360" w:lineRule="exact"/>
              <w:rPr>
                <w:rFonts w:ascii="宋体" w:hAnsi="宋体" w:cs="Courier New"/>
              </w:rPr>
            </w:pPr>
            <w:r>
              <w:rPr>
                <w:rFonts w:ascii="宋体" w:hAnsi="宋体" w:cs="Courier New" w:hint="eastAsia"/>
              </w:rPr>
              <w:t>1、交付使用期：</w:t>
            </w:r>
            <w:r>
              <w:rPr>
                <w:rFonts w:ascii="宋体" w:hAnsi="宋体" w:hint="eastAsia"/>
              </w:rPr>
              <w:t>自按要求</w:t>
            </w:r>
            <w:r>
              <w:rPr>
                <w:rFonts w:ascii="宋体" w:hAnsi="宋体" w:cs="Courier New" w:hint="eastAsia"/>
              </w:rPr>
              <w:t>签订合同之日起90天内交货完毕、安装调试及验收合格，交付使用；逾期交付使用，造成的损失由成交供应商负责赔偿；同时采购人有权取消其成交合同。</w:t>
            </w:r>
          </w:p>
          <w:p w:rsidR="00BA3DAB" w:rsidRDefault="00CE42F7">
            <w:pPr>
              <w:widowControl/>
              <w:spacing w:line="360" w:lineRule="exact"/>
              <w:rPr>
                <w:rFonts w:ascii="宋体" w:hAnsi="宋体" w:cs="Courier New"/>
              </w:rPr>
            </w:pPr>
            <w:r>
              <w:rPr>
                <w:rFonts w:ascii="宋体" w:hAnsi="宋体" w:cs="Courier New" w:hint="eastAsia"/>
              </w:rPr>
              <w:t>2、交付地点：采购人指定地点。</w:t>
            </w:r>
          </w:p>
          <w:p w:rsidR="00BA3DAB" w:rsidRDefault="00CE42F7">
            <w:pPr>
              <w:widowControl/>
              <w:spacing w:line="360" w:lineRule="exact"/>
              <w:rPr>
                <w:rFonts w:ascii="宋体" w:hAnsi="宋体" w:cs="Courier New"/>
              </w:rPr>
            </w:pPr>
            <w:r>
              <w:rPr>
                <w:rFonts w:ascii="宋体" w:hAnsi="宋体" w:cs="Courier New" w:hint="eastAsia"/>
              </w:rPr>
              <w:t>3、验收标准：按采购文件要求验收</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snapToGrid w:val="0"/>
              <w:spacing w:line="360" w:lineRule="exact"/>
              <w:jc w:val="center"/>
              <w:rPr>
                <w:rFonts w:ascii="宋体" w:hAnsi="宋体"/>
              </w:rPr>
            </w:pPr>
            <w:r>
              <w:rPr>
                <w:rFonts w:ascii="宋体" w:hAnsi="宋体" w:hint="eastAsia"/>
              </w:rPr>
              <w:t>售后服务保障或维修响应时间要求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spacing w:before="50" w:line="360" w:lineRule="exact"/>
              <w:rPr>
                <w:rFonts w:ascii="宋体" w:hAnsi="宋体"/>
              </w:rPr>
            </w:pPr>
            <w:r>
              <w:rPr>
                <w:rFonts w:ascii="宋体" w:hAnsi="宋体" w:hint="eastAsia"/>
              </w:rPr>
              <w:t>接到售后服务呼叫后，响应时间要求2小时以内，上门时间要求在24小时以内到达现场服务，及时排除故障，确保设备正常工作。如在12小时内不能完成维修，应提供性能相同或升级型替代设备，以保证用户正常使用。三包期内成交供应商负责处理解决出现的系统质量及安全问题并承担一切费用。因人为因素出现的故障不在免费保修范围内，但成交供应商也要积极帮助采购人解决，并提供优惠价格的服务。</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t>付款条件</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rPr>
                <w:rFonts w:ascii="宋体" w:hAnsi="宋体"/>
                <w:b/>
                <w:bCs/>
              </w:rPr>
            </w:pPr>
            <w:r>
              <w:rPr>
                <w:rFonts w:ascii="宋体" w:hAnsi="宋体" w:hint="eastAsia"/>
                <w:b/>
                <w:bCs/>
              </w:rPr>
              <w:t>付款方式为按进度按阶段付款：</w:t>
            </w:r>
          </w:p>
          <w:p w:rsidR="00BA3DAB" w:rsidRDefault="00CE42F7">
            <w:pPr>
              <w:rPr>
                <w:rFonts w:ascii="宋体" w:hAnsi="宋体"/>
                <w:b/>
                <w:bCs/>
              </w:rPr>
            </w:pPr>
            <w:r>
              <w:rPr>
                <w:rFonts w:ascii="宋体" w:hAnsi="宋体" w:hint="eastAsia"/>
                <w:b/>
                <w:bCs/>
              </w:rPr>
              <w:t>第一阶段：供应商实施人员进场完成调研、资料收集、流程确定、并完成系统的安装，以及完成与系统相关的各大厂商的接口开发协调工作，付合同价的35%。</w:t>
            </w:r>
          </w:p>
          <w:p w:rsidR="00BA3DAB" w:rsidRDefault="00CE42F7">
            <w:pPr>
              <w:rPr>
                <w:rFonts w:ascii="宋体" w:hAnsi="宋体"/>
                <w:b/>
                <w:bCs/>
              </w:rPr>
            </w:pPr>
            <w:r>
              <w:rPr>
                <w:rFonts w:ascii="宋体" w:hAnsi="宋体" w:hint="eastAsia"/>
                <w:b/>
                <w:bCs/>
              </w:rPr>
              <w:lastRenderedPageBreak/>
              <w:t>第二阶段：系统接口完成开发、联调测试、系统正式上线，付至合同价的65%。</w:t>
            </w:r>
          </w:p>
          <w:p w:rsidR="00BA3DAB" w:rsidRDefault="00CE42F7">
            <w:pPr>
              <w:rPr>
                <w:rFonts w:ascii="宋体" w:hAnsi="宋体"/>
                <w:b/>
                <w:bCs/>
              </w:rPr>
            </w:pPr>
            <w:r>
              <w:rPr>
                <w:rFonts w:ascii="宋体" w:hAnsi="宋体" w:hint="eastAsia"/>
                <w:b/>
                <w:bCs/>
              </w:rPr>
              <w:t>第三阶段：完成系统实施资料移交、技术培训、系统相关整改，并完成系统验收，付至合同价的95%。</w:t>
            </w:r>
          </w:p>
          <w:p w:rsidR="00BA3DAB" w:rsidRDefault="00CE42F7">
            <w:pPr>
              <w:spacing w:line="360" w:lineRule="exact"/>
              <w:rPr>
                <w:rFonts w:ascii="宋体" w:hAnsi="宋体" w:cs="微软雅黑"/>
              </w:rPr>
            </w:pPr>
            <w:r>
              <w:rPr>
                <w:rFonts w:ascii="宋体" w:hAnsi="宋体" w:hint="eastAsia"/>
                <w:b/>
                <w:bCs/>
              </w:rPr>
              <w:t>第四阶段：系统验收合格，免费保修期满一年后三个月内付合同价的5%（无息）</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lastRenderedPageBreak/>
              <w:t>其它要求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pStyle w:val="afc"/>
              <w:numPr>
                <w:ilvl w:val="0"/>
                <w:numId w:val="1"/>
              </w:numPr>
              <w:spacing w:line="360" w:lineRule="exact"/>
              <w:ind w:firstLineChars="0"/>
              <w:jc w:val="left"/>
              <w:rPr>
                <w:rFonts w:ascii="宋体" w:hAnsi="宋体"/>
              </w:rPr>
            </w:pPr>
            <w:r>
              <w:rPr>
                <w:rFonts w:ascii="宋体" w:hAnsi="宋体" w:hint="eastAsia"/>
              </w:rPr>
              <w:t>对于“项目采购需求”中带</w:t>
            </w:r>
            <w:r>
              <w:rPr>
                <w:rFonts w:ascii="宋体" w:hAnsi="宋体" w:cs="宋体" w:hint="eastAsia"/>
                <w:b/>
                <w:bCs/>
              </w:rPr>
              <w:t>▲</w:t>
            </w:r>
            <w:r>
              <w:rPr>
                <w:rFonts w:ascii="宋体" w:hAnsi="宋体" w:hint="eastAsia"/>
              </w:rPr>
              <w:t>号的为重要的技术规格和参数，如不满足，将被严重扣分；带</w:t>
            </w:r>
            <w:r>
              <w:rPr>
                <w:rFonts w:cs="宋体" w:hint="eastAsia"/>
                <w:b/>
                <w:kern w:val="1"/>
                <w:sz w:val="28"/>
                <w:szCs w:val="28"/>
              </w:rPr>
              <w:sym w:font="Wingdings 2" w:char="F0BF"/>
            </w:r>
            <w:r>
              <w:rPr>
                <w:rFonts w:ascii="宋体" w:hAnsi="宋体" w:cs="宋体" w:hint="eastAsia"/>
                <w:b/>
                <w:kern w:val="1"/>
                <w:sz w:val="28"/>
                <w:szCs w:val="28"/>
              </w:rPr>
              <w:t>为必须满足的实质性技术要求。</w:t>
            </w:r>
          </w:p>
          <w:p w:rsidR="00BA3DAB" w:rsidRDefault="00CE42F7">
            <w:pPr>
              <w:spacing w:line="360" w:lineRule="exact"/>
              <w:jc w:val="left"/>
              <w:rPr>
                <w:rFonts w:ascii="宋体" w:hAnsi="宋体"/>
              </w:rPr>
            </w:pPr>
            <w:r>
              <w:rPr>
                <w:rFonts w:ascii="宋体" w:hAnsi="宋体" w:hint="eastAsia"/>
              </w:rPr>
              <w:t>2、参询产品必须是按厂家的整套全新，具备正规合法经销渠道的，符合国家各项有关质量标准的合格产品。相关部件及服务满足以上各项要求。</w:t>
            </w:r>
          </w:p>
          <w:p w:rsidR="00BA3DAB" w:rsidRDefault="00CE42F7">
            <w:pPr>
              <w:spacing w:line="360" w:lineRule="exact"/>
              <w:jc w:val="left"/>
              <w:rPr>
                <w:rFonts w:ascii="宋体" w:hAnsi="宋体"/>
              </w:rPr>
            </w:pPr>
            <w:r>
              <w:rPr>
                <w:rFonts w:ascii="宋体" w:hAnsi="宋体" w:hint="eastAsia"/>
              </w:rPr>
              <w:t>3、在实施过程中，成交供应商负责送货上门、安装调试至验收合格。除部分分项有特殊要求外，其余按国家有关产品“三包”规定执行“三包”，以厂家承诺为准。免费提供完善的使用手册、操作培训手册。</w:t>
            </w:r>
          </w:p>
          <w:p w:rsidR="00BA3DAB" w:rsidRDefault="00CE42F7">
            <w:pPr>
              <w:spacing w:line="360" w:lineRule="exact"/>
              <w:jc w:val="left"/>
              <w:rPr>
                <w:rFonts w:ascii="宋体" w:hAnsi="宋体"/>
              </w:rPr>
            </w:pPr>
            <w:r>
              <w:rPr>
                <w:rFonts w:ascii="宋体" w:hAnsi="宋体" w:hint="eastAsia"/>
              </w:rPr>
              <w:t>4、参询人要软件、硬件报价分开,总报价包含为完成本项目任务所需要的一切费用，含产品及相关接口的开发集成或服务提供、安装调试、委托培训费和售后服务、税金、检验、验收及供货商对业主承诺售前、售后质量保证等及其他所有成本费用的总和，以及与桂林市血站系统对接的接口开发等全部费用。</w:t>
            </w:r>
          </w:p>
          <w:p w:rsidR="00BA3DAB" w:rsidRDefault="00CE42F7">
            <w:pPr>
              <w:spacing w:line="360" w:lineRule="exact"/>
              <w:jc w:val="left"/>
              <w:rPr>
                <w:rFonts w:ascii="宋体" w:hAnsi="宋体"/>
              </w:rPr>
            </w:pPr>
            <w:r>
              <w:rPr>
                <w:rFonts w:ascii="宋体" w:hAnsi="宋体" w:cs="宋体" w:hint="eastAsia"/>
                <w:kern w:val="0"/>
              </w:rPr>
              <w:t>5、</w:t>
            </w:r>
            <w:r>
              <w:rPr>
                <w:rFonts w:ascii="宋体" w:hAnsi="宋体" w:hint="eastAsia"/>
              </w:rPr>
              <w:t>参询人应保证参询产品涉及到的知识产权和所提供的相关技术资料是合法取得，并享有完整的知识产权，不会因为需方的使用而被责令停止使用、追偿或要求赔偿损失，如出现此情况，一切经济和法律责任均由参询人承担。</w:t>
            </w:r>
          </w:p>
          <w:p w:rsidR="00BA3DAB" w:rsidRDefault="00CE42F7">
            <w:pPr>
              <w:spacing w:line="360" w:lineRule="exact"/>
              <w:jc w:val="left"/>
              <w:rPr>
                <w:rFonts w:ascii="宋体" w:hAnsi="宋体"/>
              </w:rPr>
            </w:pPr>
            <w:r>
              <w:rPr>
                <w:rFonts w:ascii="宋体" w:hAnsi="宋体" w:hint="eastAsia"/>
              </w:rPr>
              <w:t>6.本项目预算金额为人民币  伍拾贰万元整（￥  520000.00），报价超采购预算的，响应文件作无效处理。</w:t>
            </w:r>
          </w:p>
          <w:p w:rsidR="00BA3DAB" w:rsidRDefault="00CE42F7">
            <w:pPr>
              <w:spacing w:line="360" w:lineRule="exact"/>
              <w:jc w:val="left"/>
            </w:pPr>
            <w:r>
              <w:rPr>
                <w:rFonts w:ascii="宋体" w:hAnsi="宋体" w:hint="eastAsia"/>
              </w:rPr>
              <w:t>7、本项目采购需求的第2项为核心产品，第1项为配套硬件产品，参询人应分开报价</w:t>
            </w:r>
            <w:r>
              <w:rPr>
                <w:rFonts w:ascii="宋体" w:hAnsi="宋体" w:cs="宋体" w:hint="eastAsia"/>
                <w:szCs w:val="21"/>
              </w:rPr>
              <w:t>。</w:t>
            </w:r>
          </w:p>
        </w:tc>
      </w:tr>
      <w:tr w:rsidR="00BA3DAB">
        <w:tc>
          <w:tcPr>
            <w:tcW w:w="1291" w:type="dxa"/>
            <w:gridSpan w:val="3"/>
            <w:tcBorders>
              <w:top w:val="single" w:sz="4" w:space="0" w:color="auto"/>
              <w:left w:val="single" w:sz="4" w:space="0" w:color="auto"/>
              <w:bottom w:val="single" w:sz="4" w:space="0" w:color="auto"/>
              <w:right w:val="single" w:sz="4" w:space="0" w:color="auto"/>
            </w:tcBorders>
            <w:vAlign w:val="center"/>
          </w:tcPr>
          <w:p w:rsidR="00BA3DAB" w:rsidRDefault="00CE42F7">
            <w:pPr>
              <w:widowControl/>
              <w:spacing w:line="360" w:lineRule="exact"/>
              <w:jc w:val="center"/>
              <w:rPr>
                <w:rFonts w:ascii="宋体" w:hAnsi="宋体" w:cs="宋体"/>
                <w:kern w:val="0"/>
              </w:rPr>
            </w:pPr>
            <w:r>
              <w:rPr>
                <w:rFonts w:ascii="宋体" w:hAnsi="宋体" w:cs="宋体" w:hint="eastAsia"/>
                <w:kern w:val="0"/>
              </w:rPr>
              <w:t>验收费用及要求</w:t>
            </w:r>
          </w:p>
        </w:tc>
        <w:tc>
          <w:tcPr>
            <w:tcW w:w="9497" w:type="dxa"/>
            <w:gridSpan w:val="3"/>
            <w:tcBorders>
              <w:top w:val="single" w:sz="4" w:space="0" w:color="auto"/>
              <w:left w:val="nil"/>
              <w:bottom w:val="single" w:sz="4" w:space="0" w:color="auto"/>
              <w:right w:val="single" w:sz="4" w:space="0" w:color="auto"/>
            </w:tcBorders>
            <w:vAlign w:val="center"/>
          </w:tcPr>
          <w:p w:rsidR="00BA3DAB" w:rsidRDefault="00CE42F7">
            <w:pPr>
              <w:widowControl/>
              <w:spacing w:line="360" w:lineRule="exact"/>
              <w:rPr>
                <w:rFonts w:ascii="宋体" w:hAnsi="宋体" w:cs="宋体"/>
                <w:kern w:val="0"/>
              </w:rPr>
            </w:pPr>
            <w:r>
              <w:rPr>
                <w:rFonts w:ascii="宋体" w:hAnsi="宋体" w:cs="宋体" w:hint="eastAsia"/>
                <w:kern w:val="0"/>
              </w:rPr>
              <w:t>1、成交供应商在交货验收时必须按相关单位及相关标准提供验收资料。</w:t>
            </w:r>
          </w:p>
          <w:p w:rsidR="00BA3DAB" w:rsidRDefault="00CE42F7">
            <w:pPr>
              <w:tabs>
                <w:tab w:val="left" w:pos="1305"/>
              </w:tabs>
              <w:spacing w:line="390" w:lineRule="exact"/>
              <w:rPr>
                <w:rFonts w:ascii="宋体" w:hAnsi="宋体" w:cs="宋体"/>
                <w:kern w:val="0"/>
              </w:rPr>
            </w:pPr>
            <w:r>
              <w:rPr>
                <w:rFonts w:hAnsi="宋体" w:hint="eastAsia"/>
                <w:b/>
                <w:bCs/>
              </w:rPr>
              <w:t>2</w:t>
            </w:r>
            <w:r>
              <w:rPr>
                <w:rFonts w:hAnsi="宋体" w:hint="eastAsia"/>
                <w:b/>
                <w:bCs/>
              </w:rPr>
              <w:t>、</w:t>
            </w:r>
            <w:r>
              <w:rPr>
                <w:rFonts w:ascii="宋体" w:hAnsi="宋体" w:hint="eastAsia"/>
                <w:b/>
                <w:spacing w:val="-2"/>
              </w:rPr>
              <w:t>验收要求：</w:t>
            </w:r>
            <w:r>
              <w:rPr>
                <w:rFonts w:ascii="宋体" w:hAnsi="宋体" w:cs="仿宋" w:hint="eastAsia"/>
                <w:b/>
                <w:bCs/>
                <w:kern w:val="0"/>
              </w:rPr>
              <w:t>在履约时，中选供应商必须去采购人处进行现场演示，以确保中选供应商提供的系统能适应采购人现有运行环境，并能与采购人现有HIS/EMR/LIS/手麻/重症等系统能实现无缝集成、兼容现有的历史数据，满足历史数据迁移要求</w:t>
            </w:r>
            <w:r>
              <w:rPr>
                <w:rFonts w:ascii="宋体" w:hAnsi="宋体" w:hint="eastAsia"/>
                <w:b/>
                <w:bCs/>
                <w:spacing w:val="-2"/>
              </w:rPr>
              <w:t>；</w:t>
            </w:r>
            <w:r>
              <w:rPr>
                <w:rFonts w:ascii="宋体" w:hAnsi="宋体" w:hint="eastAsia"/>
                <w:b/>
                <w:spacing w:val="-2"/>
              </w:rPr>
              <w:t>否则，不予验收，由此产生的一切不利后果由中选供应商承担。采购人可以确定排名第二的中选候选人为中选人或重新组织询价。</w:t>
            </w:r>
          </w:p>
        </w:tc>
      </w:tr>
    </w:tbl>
    <w:p w:rsidR="00BA3DAB" w:rsidRDefault="00CE42F7">
      <w:pPr>
        <w:spacing w:line="336" w:lineRule="auto"/>
        <w:rPr>
          <w:rFonts w:ascii="宋体" w:hAnsi="宋体"/>
          <w:b/>
          <w:sz w:val="36"/>
        </w:rPr>
      </w:pPr>
      <w:r>
        <w:rPr>
          <w:rFonts w:ascii="宋体" w:hAnsi="宋体" w:hint="eastAsia"/>
          <w:b/>
          <w:sz w:val="36"/>
        </w:rPr>
        <w:t>附件2：</w:t>
      </w:r>
    </w:p>
    <w:p w:rsidR="00BA3DAB" w:rsidRDefault="00CE42F7">
      <w:pPr>
        <w:spacing w:line="336" w:lineRule="auto"/>
        <w:ind w:firstLineChars="1150" w:firstLine="4156"/>
        <w:rPr>
          <w:rFonts w:ascii="宋体" w:hAnsi="宋体"/>
          <w:b/>
          <w:sz w:val="36"/>
        </w:rPr>
      </w:pPr>
      <w:r>
        <w:rPr>
          <w:rFonts w:ascii="宋体" w:hAnsi="宋体" w:hint="eastAsia"/>
          <w:b/>
          <w:sz w:val="36"/>
        </w:rPr>
        <w:t>评选方式</w:t>
      </w:r>
    </w:p>
    <w:p w:rsidR="00BA3DAB" w:rsidRDefault="00BA3DAB">
      <w:pPr>
        <w:spacing w:line="400" w:lineRule="exact"/>
        <w:jc w:val="center"/>
        <w:rPr>
          <w:rFonts w:ascii="宋体" w:hAnsi="宋体"/>
          <w:sz w:val="36"/>
          <w:szCs w:val="36"/>
        </w:rPr>
      </w:pPr>
    </w:p>
    <w:p w:rsidR="00BA3DAB" w:rsidRDefault="00CE42F7">
      <w:pPr>
        <w:snapToGrid w:val="0"/>
        <w:spacing w:line="360" w:lineRule="exact"/>
        <w:ind w:firstLineChars="200" w:firstLine="422"/>
        <w:rPr>
          <w:rFonts w:ascii="宋体" w:hAnsi="宋体" w:cs="宋体"/>
          <w:b/>
          <w:bCs/>
        </w:rPr>
      </w:pPr>
      <w:r>
        <w:rPr>
          <w:rFonts w:ascii="宋体" w:hAnsi="宋体" w:cs="宋体" w:hint="eastAsia"/>
          <w:b/>
          <w:bCs/>
        </w:rPr>
        <w:t>一、评标原则</w:t>
      </w:r>
    </w:p>
    <w:p w:rsidR="00BA3DAB" w:rsidRDefault="00CE42F7">
      <w:pPr>
        <w:snapToGrid w:val="0"/>
        <w:spacing w:line="360" w:lineRule="exact"/>
        <w:ind w:firstLineChars="200" w:firstLine="420"/>
        <w:rPr>
          <w:rFonts w:ascii="宋体" w:hAnsi="宋体" w:cs="宋体"/>
        </w:rPr>
      </w:pPr>
      <w:r>
        <w:rPr>
          <w:rFonts w:ascii="宋体" w:hAnsi="宋体" w:cs="宋体" w:hint="eastAsia"/>
        </w:rPr>
        <w:t>(一) “评审小组”构成：本采购项目的“评审小组”分别由依法组成的评审专家、采购人代表共</w:t>
      </w:r>
      <w:r>
        <w:rPr>
          <w:rFonts w:ascii="宋体" w:hAnsi="宋体" w:cs="宋体" w:hint="eastAsia"/>
          <w:u w:val="single"/>
        </w:rPr>
        <w:t>三</w:t>
      </w:r>
      <w:r>
        <w:rPr>
          <w:rFonts w:ascii="宋体" w:hAnsi="宋体" w:cs="宋体" w:hint="eastAsia"/>
        </w:rPr>
        <w:t>人以上单数构成，其中评审专家人数不少于成员总数的三分之二。</w:t>
      </w:r>
    </w:p>
    <w:p w:rsidR="00BA3DAB" w:rsidRDefault="00CE42F7">
      <w:pPr>
        <w:pStyle w:val="ab"/>
        <w:spacing w:line="360" w:lineRule="exact"/>
        <w:ind w:firstLine="420"/>
        <w:rPr>
          <w:rFonts w:hAnsi="宋体" w:cs="宋体"/>
          <w:b/>
          <w:bCs/>
        </w:rPr>
      </w:pPr>
      <w:r>
        <w:rPr>
          <w:rFonts w:hAnsi="宋体" w:cs="宋体" w:hint="eastAsia"/>
        </w:rPr>
        <w:t>(二)评审依据：以评审文件和响应文件为评审依据，对供应商的价格、商务、技术等方面内容按百分制打分，共100分。</w:t>
      </w:r>
    </w:p>
    <w:p w:rsidR="00BA3DAB" w:rsidRDefault="00CE42F7">
      <w:pPr>
        <w:snapToGrid w:val="0"/>
        <w:spacing w:line="360" w:lineRule="exact"/>
        <w:ind w:firstLineChars="200" w:firstLine="420"/>
        <w:rPr>
          <w:rFonts w:ascii="宋体" w:hAnsi="宋体" w:cs="宋体"/>
        </w:rPr>
      </w:pPr>
      <w:r>
        <w:rPr>
          <w:rFonts w:ascii="宋体" w:hAnsi="宋体" w:cs="宋体" w:hint="eastAsia"/>
        </w:rPr>
        <w:t>(三)评审方法：以封闭方式进行。评审全过程中不允许供应商与“评审小组”之间有可能影响到评审结果公正性的私下会面与谈话，以体现公平、公正的基本原则。</w:t>
      </w:r>
    </w:p>
    <w:p w:rsidR="00BA3DAB" w:rsidRDefault="00BA3DAB">
      <w:pPr>
        <w:pStyle w:val="a0"/>
      </w:pPr>
    </w:p>
    <w:p w:rsidR="00BA3DAB" w:rsidRDefault="00CE42F7">
      <w:pPr>
        <w:snapToGrid w:val="0"/>
        <w:spacing w:line="360" w:lineRule="exact"/>
        <w:ind w:firstLineChars="200" w:firstLine="422"/>
        <w:rPr>
          <w:rFonts w:ascii="宋体" w:hAnsi="宋体" w:cs="宋体"/>
          <w:b/>
        </w:rPr>
      </w:pPr>
      <w:r>
        <w:rPr>
          <w:rFonts w:ascii="宋体" w:hAnsi="宋体" w:cs="宋体" w:hint="eastAsia"/>
          <w:b/>
        </w:rPr>
        <w:t>二、评审方法</w:t>
      </w:r>
    </w:p>
    <w:p w:rsidR="00BA3DAB" w:rsidRDefault="00CE42F7">
      <w:pPr>
        <w:pStyle w:val="ab"/>
        <w:spacing w:line="360" w:lineRule="exact"/>
        <w:ind w:firstLine="420"/>
        <w:rPr>
          <w:rFonts w:hAnsi="宋体" w:cs="宋体"/>
          <w:bCs/>
        </w:rPr>
      </w:pPr>
      <w:r>
        <w:rPr>
          <w:rFonts w:hAnsi="宋体" w:cs="宋体" w:hint="eastAsia"/>
          <w:bCs/>
        </w:rPr>
        <w:t>（一）对进入详评的，采用百分制综合评分法。</w:t>
      </w:r>
    </w:p>
    <w:p w:rsidR="00BA3DAB" w:rsidRDefault="00CE42F7">
      <w:pPr>
        <w:pStyle w:val="ab"/>
        <w:spacing w:line="360" w:lineRule="exact"/>
        <w:ind w:firstLine="420"/>
        <w:rPr>
          <w:rFonts w:hAnsi="宋体"/>
        </w:rPr>
      </w:pPr>
      <w:r>
        <w:rPr>
          <w:rFonts w:hAnsi="宋体" w:cs="宋体" w:hint="eastAsia"/>
          <w:bCs/>
        </w:rPr>
        <w:t>（二）计分办法（按四舍五入取至百分位）：</w:t>
      </w:r>
    </w:p>
    <w:p w:rsidR="00BA3DAB" w:rsidRDefault="00CE42F7">
      <w:pPr>
        <w:pStyle w:val="ab"/>
        <w:spacing w:line="360" w:lineRule="exact"/>
        <w:ind w:firstLine="420"/>
        <w:rPr>
          <w:rFonts w:hAnsi="宋体" w:cs="宋体"/>
          <w:bCs/>
        </w:rPr>
      </w:pPr>
      <w:r>
        <w:rPr>
          <w:rFonts w:hAnsi="宋体" w:cs="宋体" w:hint="eastAsia"/>
          <w:b/>
        </w:rPr>
        <w:t>1. 价格分………………………………………………………………………………………………………20分</w:t>
      </w:r>
    </w:p>
    <w:p w:rsidR="00BA3DAB" w:rsidRDefault="00CE42F7">
      <w:pPr>
        <w:pStyle w:val="ab"/>
        <w:spacing w:line="360" w:lineRule="exact"/>
        <w:ind w:firstLine="420"/>
        <w:rPr>
          <w:rFonts w:hAnsi="宋体" w:cs="宋体"/>
          <w:bCs/>
        </w:rPr>
      </w:pPr>
      <w:r>
        <w:rPr>
          <w:rFonts w:hAnsi="宋体" w:cs="宋体" w:hint="eastAsia"/>
          <w:bCs/>
        </w:rPr>
        <w:lastRenderedPageBreak/>
        <w:t>（1）评标基准价：即满足采购文件要求且全部参询人报价最低的为评标基准价，其价格分为满分。</w:t>
      </w:r>
    </w:p>
    <w:p w:rsidR="00BA3DAB" w:rsidRDefault="00BA3DAB">
      <w:pPr>
        <w:pStyle w:val="ab"/>
        <w:spacing w:line="360" w:lineRule="exact"/>
        <w:ind w:firstLine="420"/>
        <w:rPr>
          <w:rFonts w:hAnsi="宋体" w:cs="宋体"/>
          <w:bCs/>
        </w:rPr>
      </w:pPr>
    </w:p>
    <w:p w:rsidR="00BA3DAB" w:rsidRDefault="00CE42F7">
      <w:pPr>
        <w:pStyle w:val="ab"/>
        <w:spacing w:line="360" w:lineRule="exact"/>
        <w:ind w:firstLineChars="1620" w:firstLine="3402"/>
        <w:rPr>
          <w:rFonts w:hAnsi="宋体" w:cs="宋体"/>
          <w:bCs/>
        </w:rPr>
      </w:pPr>
      <w:r>
        <w:rPr>
          <w:rFonts w:hAnsi="宋体" w:cs="宋体" w:hint="eastAsia"/>
          <w:bCs/>
        </w:rPr>
        <w:t xml:space="preserve">参询人评标基准价金额（元）          </w:t>
      </w:r>
    </w:p>
    <w:p w:rsidR="00BA3DAB" w:rsidRDefault="009A5887">
      <w:pPr>
        <w:pStyle w:val="ab"/>
        <w:spacing w:line="360" w:lineRule="exact"/>
        <w:ind w:firstLine="420"/>
        <w:outlineLvl w:val="0"/>
        <w:rPr>
          <w:rFonts w:hAnsi="宋体" w:cs="宋体"/>
          <w:bCs/>
        </w:rPr>
      </w:pPr>
      <w:r>
        <w:rPr>
          <w:rFonts w:hAnsi="宋体"/>
        </w:rPr>
        <w:pict>
          <v:line id="直接连接符 3" o:spid="_x0000_s1030" style="position:absolute;left:0;text-align:left;z-index:251659264;mso-width-relative:page;mso-height-relative:page" from="149.5pt,11.1pt" to="356.55pt,11.1pt"/>
        </w:pict>
      </w:r>
      <w:r w:rsidR="00CE42F7">
        <w:rPr>
          <w:rFonts w:hAnsi="宋体" w:cs="宋体" w:hint="eastAsia"/>
          <w:bCs/>
        </w:rPr>
        <w:t>（2）某参询人报价分 =                                           ×20分</w:t>
      </w:r>
    </w:p>
    <w:p w:rsidR="00BA3DAB" w:rsidRDefault="00CE42F7">
      <w:pPr>
        <w:pStyle w:val="ab"/>
        <w:spacing w:line="360" w:lineRule="exact"/>
        <w:ind w:firstLine="420"/>
        <w:rPr>
          <w:rFonts w:hAnsi="宋体" w:cs="宋体"/>
          <w:bCs/>
        </w:rPr>
      </w:pPr>
      <w:r>
        <w:rPr>
          <w:rFonts w:hAnsi="宋体" w:cs="宋体" w:hint="eastAsia"/>
          <w:bCs/>
        </w:rPr>
        <w:t xml:space="preserve">                            </w:t>
      </w:r>
      <w:r>
        <w:rPr>
          <w:rFonts w:hAnsi="宋体" w:cs="宋体" w:hint="eastAsia"/>
        </w:rPr>
        <w:t>参询人</w:t>
      </w:r>
      <w:r>
        <w:rPr>
          <w:rFonts w:hAnsi="宋体" w:cs="宋体" w:hint="eastAsia"/>
          <w:bCs/>
        </w:rPr>
        <w:t>报价</w:t>
      </w:r>
      <w:r>
        <w:rPr>
          <w:rFonts w:hAnsi="宋体" w:cs="宋体" w:hint="eastAsia"/>
        </w:rPr>
        <w:t xml:space="preserve">金额（元） </w:t>
      </w:r>
      <w:r>
        <w:rPr>
          <w:rFonts w:hAnsi="宋体" w:cs="宋体" w:hint="eastAsia"/>
          <w:bCs/>
        </w:rPr>
        <w:t xml:space="preserve">               </w:t>
      </w:r>
    </w:p>
    <w:p w:rsidR="00BA3DAB" w:rsidRDefault="00CE42F7">
      <w:pPr>
        <w:spacing w:line="240" w:lineRule="atLeast"/>
        <w:ind w:firstLineChars="150" w:firstLine="315"/>
        <w:rPr>
          <w:rFonts w:ascii="宋体" w:hAnsi="宋体" w:cs="宋体"/>
          <w:bCs/>
          <w:szCs w:val="21"/>
        </w:rPr>
      </w:pPr>
      <w:r>
        <w:rPr>
          <w:rFonts w:ascii="宋体" w:hAnsi="宋体" w:cs="宋体" w:hint="eastAsia"/>
          <w:bCs/>
          <w:szCs w:val="21"/>
        </w:rPr>
        <w:t>（3）满足询价文件要求且参询价格平均报价为平均基准价，与平均基准价差距最小的，其价格分为满分。其他参询人的价格分统一按照下列公式计算：与平均基准价每差额5万扣1分，扣完为止。</w:t>
      </w:r>
    </w:p>
    <w:p w:rsidR="00BA3DAB" w:rsidRDefault="00CE42F7">
      <w:pPr>
        <w:pStyle w:val="a0"/>
        <w:rPr>
          <w:rFonts w:ascii="宋体" w:hAnsi="宋体" w:cs="宋体"/>
          <w:spacing w:val="0"/>
          <w:kern w:val="2"/>
          <w:sz w:val="21"/>
          <w:szCs w:val="21"/>
        </w:rPr>
      </w:pPr>
      <w:r>
        <w:rPr>
          <w:rFonts w:ascii="宋体" w:hAnsi="宋体" w:cs="宋体" w:hint="eastAsia"/>
          <w:spacing w:val="0"/>
          <w:kern w:val="2"/>
          <w:sz w:val="21"/>
          <w:szCs w:val="21"/>
        </w:rPr>
        <w:t xml:space="preserve">   </w:t>
      </w:r>
    </w:p>
    <w:p w:rsidR="00BA3DAB" w:rsidRDefault="00CE42F7">
      <w:pPr>
        <w:pStyle w:val="ab"/>
        <w:snapToGrid w:val="0"/>
        <w:spacing w:line="360" w:lineRule="exact"/>
        <w:ind w:firstLineChars="200" w:firstLine="422"/>
        <w:rPr>
          <w:rFonts w:hAnsi="宋体"/>
          <w:b/>
        </w:rPr>
      </w:pPr>
      <w:r>
        <w:rPr>
          <w:rFonts w:hAnsi="宋体" w:hint="eastAsia"/>
          <w:b/>
        </w:rPr>
        <w:t xml:space="preserve">2. </w:t>
      </w:r>
      <w:r>
        <w:rPr>
          <w:rFonts w:asciiTheme="minorEastAsia" w:eastAsiaTheme="minorEastAsia" w:hAnsiTheme="minorEastAsia" w:cs="宋体" w:hint="eastAsia"/>
          <w:b/>
          <w:bCs/>
          <w:sz w:val="24"/>
          <w:szCs w:val="24"/>
        </w:rPr>
        <w:t>项目要求及</w:t>
      </w:r>
      <w:r>
        <w:rPr>
          <w:rFonts w:asciiTheme="minorEastAsia" w:eastAsiaTheme="minorEastAsia" w:hAnsiTheme="minorEastAsia" w:hint="eastAsia"/>
          <w:b/>
          <w:bCs/>
          <w:sz w:val="24"/>
          <w:szCs w:val="24"/>
        </w:rPr>
        <w:t>技术需求响应分</w:t>
      </w:r>
      <w:r>
        <w:rPr>
          <w:rFonts w:hAnsi="宋体" w:hint="eastAsia"/>
          <w:b/>
        </w:rPr>
        <w:t>……………………………………………………………………………49分</w:t>
      </w:r>
    </w:p>
    <w:p w:rsidR="00BA3DAB" w:rsidRDefault="00CE42F7">
      <w:pPr>
        <w:pStyle w:val="ab"/>
        <w:snapToGrid w:val="0"/>
        <w:spacing w:line="360" w:lineRule="exact"/>
        <w:ind w:firstLineChars="200" w:firstLine="422"/>
        <w:rPr>
          <w:rFonts w:hAnsi="宋体"/>
          <w:b/>
        </w:rPr>
      </w:pPr>
      <w:r>
        <w:rPr>
          <w:rFonts w:hAnsi="宋体" w:hint="eastAsia"/>
          <w:b/>
        </w:rPr>
        <w:t>2.1技术性能分  20分</w:t>
      </w:r>
    </w:p>
    <w:p w:rsidR="00BA3DAB" w:rsidRDefault="00CE42F7">
      <w:pPr>
        <w:pStyle w:val="ab"/>
        <w:snapToGrid w:val="0"/>
        <w:spacing w:line="360" w:lineRule="exact"/>
        <w:ind w:firstLineChars="200" w:firstLine="420"/>
        <w:rPr>
          <w:rFonts w:hAnsi="宋体"/>
        </w:rPr>
      </w:pPr>
      <w:r>
        <w:rPr>
          <w:rFonts w:hAnsi="宋体" w:hint="eastAsia"/>
        </w:rPr>
        <w:t>参询产品完全满足“项目采购需求”的得基本分20分。带“</w:t>
      </w:r>
      <w:r>
        <w:rPr>
          <w:rFonts w:hAnsi="宋体" w:hint="eastAsia"/>
        </w:rPr>
        <w:sym w:font="Wingdings 2" w:char="F0BF"/>
      </w:r>
      <w:r>
        <w:rPr>
          <w:rFonts w:hAnsi="宋体" w:hint="eastAsia"/>
        </w:rPr>
        <w:t>”3项的为实质性技术要求，如不满足，则废标。</w:t>
      </w:r>
    </w:p>
    <w:p w:rsidR="00BA3DAB" w:rsidRDefault="00CE42F7">
      <w:pPr>
        <w:pStyle w:val="ab"/>
        <w:snapToGrid w:val="0"/>
        <w:spacing w:line="360" w:lineRule="exact"/>
        <w:ind w:firstLineChars="200" w:firstLine="420"/>
        <w:rPr>
          <w:rFonts w:hAnsi="宋体"/>
        </w:rPr>
      </w:pPr>
      <w:r>
        <w:rPr>
          <w:rFonts w:hAnsi="宋体" w:hint="eastAsia"/>
        </w:rPr>
        <w:t>带“▲”号的为重要的技术规格参数，共有7项，如不满足，将会被严重扣分，有一项带“▲”号的技术规格参数不满足（负偏离）的，扣2分；不带“▲”号技术规格参数的为一般参数，有一项不满足（负偏离）的，扣1分，扣完为止。</w:t>
      </w:r>
    </w:p>
    <w:p w:rsidR="00BA3DAB" w:rsidRDefault="00CE42F7">
      <w:pPr>
        <w:pStyle w:val="ab"/>
        <w:snapToGrid w:val="0"/>
        <w:spacing w:line="360" w:lineRule="exact"/>
        <w:ind w:firstLineChars="200" w:firstLine="420"/>
        <w:rPr>
          <w:rFonts w:hAnsi="宋体"/>
        </w:rPr>
      </w:pPr>
      <w:r>
        <w:rPr>
          <w:rFonts w:hAnsi="宋体" w:hint="eastAsia"/>
        </w:rPr>
        <w:t>注：不编列技术偏离表或技术偏离表与项目采购需求不实行一一对照的，扣5分。</w:t>
      </w:r>
    </w:p>
    <w:p w:rsidR="00BA3DAB" w:rsidRDefault="00CE42F7">
      <w:pPr>
        <w:pStyle w:val="ab"/>
        <w:snapToGrid w:val="0"/>
        <w:spacing w:line="360" w:lineRule="exact"/>
        <w:ind w:firstLineChars="200" w:firstLine="422"/>
        <w:rPr>
          <w:rFonts w:hAnsi="宋体"/>
          <w:b/>
        </w:rPr>
      </w:pPr>
      <w:r>
        <w:rPr>
          <w:rFonts w:hAnsi="宋体" w:hint="eastAsia"/>
          <w:b/>
        </w:rPr>
        <w:t>2.2技术方案分  12分</w:t>
      </w:r>
    </w:p>
    <w:p w:rsidR="00BA3DAB" w:rsidRDefault="00CE42F7">
      <w:pPr>
        <w:pStyle w:val="ab"/>
        <w:snapToGrid w:val="0"/>
        <w:spacing w:line="360" w:lineRule="exact"/>
        <w:ind w:firstLineChars="200" w:firstLine="420"/>
        <w:rPr>
          <w:rFonts w:hAnsi="宋体"/>
        </w:rPr>
      </w:pPr>
      <w:r>
        <w:rPr>
          <w:rFonts w:hAnsi="宋体"/>
        </w:rPr>
        <w:t>由评委</w:t>
      </w:r>
      <w:r>
        <w:rPr>
          <w:rFonts w:hAnsi="宋体" w:hint="eastAsia"/>
        </w:rPr>
        <w:t>对</w:t>
      </w:r>
      <w:r>
        <w:rPr>
          <w:rFonts w:hAnsi="宋体"/>
        </w:rPr>
        <w:t>各</w:t>
      </w:r>
      <w:r>
        <w:rPr>
          <w:rFonts w:hAnsi="宋体" w:hint="eastAsia"/>
        </w:rPr>
        <w:t>参询</w:t>
      </w:r>
      <w:r>
        <w:rPr>
          <w:rFonts w:hAnsi="宋体"/>
        </w:rPr>
        <w:t>人</w:t>
      </w:r>
      <w:r>
        <w:rPr>
          <w:rFonts w:hAnsi="宋体" w:hint="eastAsia"/>
        </w:rPr>
        <w:t>项目技术方案(主要根据技术方案中系统功能模块合理性、成熟度、模块化设计和易操作、易管理性)进行独立评审并</w:t>
      </w:r>
      <w:r>
        <w:rPr>
          <w:rFonts w:hAnsi="宋体"/>
        </w:rPr>
        <w:t>在相应</w:t>
      </w:r>
      <w:r>
        <w:rPr>
          <w:rFonts w:hAnsi="宋体" w:hint="eastAsia"/>
        </w:rPr>
        <w:t>档次内</w:t>
      </w:r>
      <w:r>
        <w:rPr>
          <w:rFonts w:hAnsi="宋体"/>
        </w:rPr>
        <w:t>独立打分。</w:t>
      </w:r>
      <w:r>
        <w:rPr>
          <w:rFonts w:hAnsi="宋体" w:hint="eastAsia"/>
        </w:rPr>
        <w:t>参询人最后得分取平均值</w:t>
      </w:r>
      <w:r>
        <w:rPr>
          <w:rFonts w:hAnsi="宋体" w:cs="宋体" w:hint="eastAsia"/>
          <w:bCs/>
        </w:rPr>
        <w:t>（按四舍五入取至百分位，下同），本项满分9分。</w:t>
      </w:r>
    </w:p>
    <w:p w:rsidR="00BA3DAB" w:rsidRDefault="00CE42F7">
      <w:pPr>
        <w:pStyle w:val="ab"/>
        <w:snapToGrid w:val="0"/>
        <w:spacing w:line="360" w:lineRule="exact"/>
        <w:ind w:firstLineChars="200" w:firstLine="420"/>
        <w:rPr>
          <w:rFonts w:hAnsi="宋体"/>
        </w:rPr>
      </w:pPr>
      <w:r>
        <w:rPr>
          <w:rFonts w:hAnsi="宋体" w:hint="eastAsia"/>
        </w:rPr>
        <w:t>一档（0~2分）：每小项2分</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提供了项目设计方案，但对项目背景、建设目标、平台架构、功能模块、实现思路和关键技术未提供详细描述，无法证明能够满足标书中功能要求及性能要求。</w:t>
      </w:r>
    </w:p>
    <w:p w:rsidR="00BA3DAB" w:rsidRDefault="00CE42F7">
      <w:pPr>
        <w:pStyle w:val="ab"/>
        <w:snapToGrid w:val="0"/>
        <w:spacing w:line="360" w:lineRule="exact"/>
        <w:ind w:firstLineChars="200" w:firstLine="420"/>
        <w:rPr>
          <w:rFonts w:hAnsi="宋体"/>
        </w:rPr>
      </w:pPr>
      <w:r>
        <w:rPr>
          <w:rFonts w:hAnsi="宋体" w:hint="eastAsia"/>
        </w:rPr>
        <w:t>二档（2.1~6分）：每小项0.5~1.5分。</w:t>
      </w:r>
    </w:p>
    <w:p w:rsidR="00BA3DAB" w:rsidRDefault="00CE42F7">
      <w:pPr>
        <w:pStyle w:val="ab"/>
        <w:snapToGrid w:val="0"/>
        <w:spacing w:line="360" w:lineRule="exact"/>
        <w:ind w:leftChars="200" w:left="42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提供了项目设计方案，对项目背景、建设目标、平台架构、功能模块、实现思路和关键技术的理解有基本描述。</w:t>
      </w: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技术方案无漏项；</w:t>
      </w:r>
    </w:p>
    <w:p w:rsidR="00BA3DAB" w:rsidRDefault="00CE42F7">
      <w:pPr>
        <w:pStyle w:val="ab"/>
        <w:snapToGrid w:val="0"/>
        <w:spacing w:line="360" w:lineRule="exact"/>
        <w:ind w:leftChars="200" w:left="42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有简单的安全设计方案；</w:t>
      </w:r>
    </w:p>
    <w:p w:rsidR="00BA3DAB" w:rsidRDefault="00CE42F7">
      <w:pPr>
        <w:pStyle w:val="ab"/>
        <w:snapToGrid w:val="0"/>
        <w:spacing w:line="360" w:lineRule="exact"/>
        <w:ind w:leftChars="200" w:left="42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基本满足采购文件要求，内容无前后矛盾，基本符合项目需要。</w:t>
      </w:r>
      <w:r>
        <w:rPr>
          <w:rFonts w:hAnsi="宋体"/>
        </w:rPr>
        <w:t xml:space="preserve"> </w:t>
      </w:r>
    </w:p>
    <w:p w:rsidR="00BA3DAB" w:rsidRDefault="00CE42F7">
      <w:pPr>
        <w:pStyle w:val="ab"/>
        <w:snapToGrid w:val="0"/>
        <w:spacing w:line="360" w:lineRule="exact"/>
        <w:ind w:firstLineChars="200" w:firstLine="420"/>
        <w:rPr>
          <w:rFonts w:hAnsi="宋体"/>
        </w:rPr>
      </w:pPr>
      <w:r>
        <w:rPr>
          <w:rFonts w:hAnsi="宋体" w:hint="eastAsia"/>
        </w:rPr>
        <w:t>三档（6.1~12分）：每小项1.5~3分</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提供了项目设计方案，对项目背景、建设目标、前端功能模块、后端技术模块，系统技术架构，实现思路和关键技术的理解有详细的阐述；</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方案设计安全先进，灵活成熟，科学合理、安全严密，并</w:t>
      </w:r>
      <w:r>
        <w:rPr>
          <w:rFonts w:hAnsi="宋体" w:cs="宋体" w:hint="eastAsia"/>
        </w:rPr>
        <w:t>提供系统界面效果图</w:t>
      </w:r>
      <w:r>
        <w:rPr>
          <w:rFonts w:hAnsi="宋体" w:hint="eastAsia"/>
        </w:rPr>
        <w:t>；</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参询方案功能模块点对点应答详尽、明晰，能安全满足采购文件要求，内容齐全、表述准确、条理清晰，内容无前后矛盾，技术方案与业务需求高度吻合；提供与HIS/EMR/手麻/重症等系统集成的集成效果图；</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提供与市血站联网及数据同步的解决方案且方案可行。</w:t>
      </w:r>
    </w:p>
    <w:p w:rsidR="00BA3DAB" w:rsidRDefault="00CE42F7">
      <w:pPr>
        <w:pStyle w:val="ab"/>
        <w:snapToGrid w:val="0"/>
        <w:spacing w:line="360" w:lineRule="exact"/>
        <w:ind w:firstLineChars="200" w:firstLine="422"/>
        <w:rPr>
          <w:rFonts w:hAnsi="宋体"/>
          <w:b/>
        </w:rPr>
      </w:pPr>
      <w:r>
        <w:rPr>
          <w:rFonts w:hAnsi="宋体" w:hint="eastAsia"/>
          <w:b/>
        </w:rPr>
        <w:t>2.3 实施方案分  12分</w:t>
      </w:r>
    </w:p>
    <w:p w:rsidR="00BA3DAB" w:rsidRDefault="00CE42F7">
      <w:pPr>
        <w:pStyle w:val="ab"/>
        <w:snapToGrid w:val="0"/>
        <w:spacing w:line="360" w:lineRule="exact"/>
        <w:ind w:firstLineChars="200" w:firstLine="420"/>
        <w:rPr>
          <w:rFonts w:hAnsi="宋体"/>
        </w:rPr>
      </w:pPr>
      <w:r>
        <w:rPr>
          <w:rFonts w:hAnsi="宋体" w:hint="eastAsia"/>
        </w:rPr>
        <w:t>由评委在打分前根据参询人提供的实施方案独立评审并在相应档次内打分。本项满分12分。</w:t>
      </w:r>
    </w:p>
    <w:p w:rsidR="00BA3DAB" w:rsidRDefault="00CE42F7">
      <w:pPr>
        <w:pStyle w:val="ab"/>
        <w:snapToGrid w:val="0"/>
        <w:spacing w:line="360" w:lineRule="exact"/>
        <w:ind w:firstLineChars="200" w:firstLine="420"/>
        <w:rPr>
          <w:rFonts w:hAnsi="宋体"/>
        </w:rPr>
      </w:pPr>
      <w:r>
        <w:rPr>
          <w:rFonts w:hAnsi="宋体" w:hint="eastAsia"/>
        </w:rPr>
        <w:t>一档（0~2分）：每小项0~0.5分</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简要说明项目实施计划、进度、任务分配表，有实施团队成员名单；</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有简单的系统建设规划、项目培训、需求变更方案；</w:t>
      </w:r>
      <w:r>
        <w:rPr>
          <w:rFonts w:hAnsi="宋体"/>
        </w:rPr>
        <w:t xml:space="preserve"> </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与市血站的联网方案描述简单；</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方案基本满足项目需求。</w:t>
      </w:r>
    </w:p>
    <w:p w:rsidR="00BA3DAB" w:rsidRDefault="00CE42F7">
      <w:pPr>
        <w:pStyle w:val="ab"/>
        <w:snapToGrid w:val="0"/>
        <w:spacing w:line="360" w:lineRule="exact"/>
        <w:ind w:firstLineChars="200" w:firstLine="420"/>
        <w:rPr>
          <w:rFonts w:hAnsi="宋体"/>
        </w:rPr>
      </w:pPr>
      <w:r>
        <w:rPr>
          <w:rFonts w:hAnsi="宋体" w:hint="eastAsia"/>
        </w:rPr>
        <w:t>二档（2.1~6分）：每小项0.5~1.5分</w:t>
      </w:r>
    </w:p>
    <w:p w:rsidR="00BA3DAB" w:rsidRDefault="00CE42F7">
      <w:pPr>
        <w:pStyle w:val="ab"/>
        <w:snapToGrid w:val="0"/>
        <w:spacing w:line="360" w:lineRule="exact"/>
        <w:ind w:firstLineChars="200" w:firstLine="420"/>
        <w:rPr>
          <w:rFonts w:hAnsi="宋体"/>
        </w:rPr>
      </w:pPr>
      <w:r>
        <w:rPr>
          <w:rFonts w:hAnsi="宋体"/>
        </w:rPr>
        <w:lastRenderedPageBreak/>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实施计划阐述详细，有详细的项目实施计划、进度、任务分配；明确派出1人以上的驻场施工团队成员名单，实施成员有合理用血管理系统实施成功经验；</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有系统建设规划、建设调研、接口开发、项目培训、需求变更方案；有各阶段关键环节质量控制方案；</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有系统安全管理方案，有与市血站联网方案，但方案描述简单；</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方案合理，有相关系统集成方案，能基本满足项目需求。</w:t>
      </w:r>
    </w:p>
    <w:p w:rsidR="00BA3DAB" w:rsidRDefault="00CE42F7">
      <w:pPr>
        <w:pStyle w:val="ab"/>
        <w:snapToGrid w:val="0"/>
        <w:spacing w:line="360" w:lineRule="exact"/>
        <w:ind w:firstLineChars="200" w:firstLine="420"/>
        <w:rPr>
          <w:rFonts w:hAnsi="宋体"/>
        </w:rPr>
      </w:pPr>
      <w:r>
        <w:rPr>
          <w:rFonts w:hAnsi="宋体" w:hint="eastAsia"/>
        </w:rPr>
        <w:t>三档（6.1~12分）：每小项1.5~3分</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提供项目组织管理，有较为详细的项目实施计划、进度、任务分配，有组织明确的职责分工，明确派出2人以上的驻场施工团队成员，团队成员具有3家以上三甲医院合理用血管理系统实施成功经验；</w:t>
      </w:r>
    </w:p>
    <w:p w:rsidR="00BA3DAB" w:rsidRDefault="00CE42F7">
      <w:pPr>
        <w:pStyle w:val="ab"/>
        <w:snapToGrid w:val="0"/>
        <w:spacing w:line="360" w:lineRule="exact"/>
        <w:ind w:firstLineChars="200" w:firstLine="42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有较为详细的项目实施规划、系统调研、具体业务流程梳理、平台部署、接口开发、项目培训、需求变更等方案；有较为明确的实施技术文档，有具体的培训课时安排、培训计划、培训目标、任务等培训内容，有各阶段上线风险控制、质量控制方案，有系统的验收要求等管理办法和实施制度，以控制各阶段关键环节的风险和质量；</w:t>
      </w:r>
    </w:p>
    <w:p w:rsidR="00BA3DAB" w:rsidRDefault="00CE42F7">
      <w:pPr>
        <w:pStyle w:val="ab"/>
        <w:snapToGrid w:val="0"/>
        <w:spacing w:line="360" w:lineRule="exact"/>
        <w:ind w:leftChars="200" w:left="42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有较为详细可行的联网安全管理方案，实施的安全管理制度，各项安全措施得力，有效保障与市血站系统的联网安全；</w:t>
      </w:r>
    </w:p>
    <w:p w:rsidR="00BA3DAB" w:rsidRDefault="00CE42F7">
      <w:pPr>
        <w:pStyle w:val="ab"/>
        <w:snapToGrid w:val="0"/>
        <w:spacing w:line="360" w:lineRule="exact"/>
        <w:ind w:leftChars="200" w:left="42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实施方案完整，表述清晰、合理，经济切实可行；有多系统集成及合理的上线切换方案，能够把控整体项目实施进度和质量，方案完全满足项目需求。</w:t>
      </w:r>
    </w:p>
    <w:p w:rsidR="00BA3DAB" w:rsidRDefault="00CE42F7">
      <w:pPr>
        <w:pStyle w:val="afe"/>
        <w:spacing w:line="400" w:lineRule="exact"/>
        <w:ind w:firstLine="422"/>
        <w:rPr>
          <w:rFonts w:ascii="宋体" w:hAnsi="宋体" w:cs="宋体"/>
          <w:b/>
          <w:bCs/>
          <w:szCs w:val="21"/>
        </w:rPr>
      </w:pPr>
      <w:r>
        <w:rPr>
          <w:rFonts w:ascii="宋体" w:hAnsi="宋体" w:cs="宋体" w:hint="eastAsia"/>
          <w:b/>
          <w:bCs/>
          <w:szCs w:val="21"/>
        </w:rPr>
        <w:t>2.4演示得分  5分</w:t>
      </w:r>
    </w:p>
    <w:p w:rsidR="00BA3DAB" w:rsidRDefault="00CE42F7">
      <w:pPr>
        <w:pStyle w:val="afe"/>
        <w:spacing w:line="400" w:lineRule="exact"/>
        <w:ind w:firstLine="420"/>
        <w:rPr>
          <w:rFonts w:ascii="宋体" w:hAnsi="宋体" w:cs="宋体"/>
          <w:szCs w:val="21"/>
        </w:rPr>
      </w:pPr>
      <w:r>
        <w:rPr>
          <w:rFonts w:ascii="宋体" w:hAnsi="宋体" w:cs="宋体" w:hint="eastAsia"/>
          <w:szCs w:val="21"/>
        </w:rPr>
        <w:t>参询人对采购需求一览表中带有“★”且</w:t>
      </w:r>
      <w:r>
        <w:rPr>
          <w:rFonts w:ascii="宋体" w:hAnsi="宋体" w:cs="宋体" w:hint="eastAsia"/>
          <w:szCs w:val="21"/>
          <w:highlight w:val="yellow"/>
        </w:rPr>
        <w:t>需提供相关功能截图等证明材料</w:t>
      </w:r>
      <w:r>
        <w:rPr>
          <w:rFonts w:ascii="宋体" w:hAnsi="宋体" w:cs="宋体" w:hint="eastAsia"/>
          <w:szCs w:val="21"/>
        </w:rPr>
        <w:t>的功能描述点进行现场演示，评委在打分前根据各参询人所进行的功能演示过程中体现的各功能的完整性、操作方便、响应快捷、安全性及演示的效果等方面进行综合评定，共5项，每完成一项“</w:t>
      </w:r>
      <w:r>
        <w:rPr>
          <w:rFonts w:ascii="宋体" w:hAnsi="宋体" w:cs="F1" w:hint="eastAsia"/>
          <w:b/>
          <w:kern w:val="0"/>
          <w:szCs w:val="21"/>
        </w:rPr>
        <w:t>★</w:t>
      </w:r>
      <w:r>
        <w:rPr>
          <w:rFonts w:ascii="宋体" w:hAnsi="宋体" w:cs="宋体" w:hint="eastAsia"/>
          <w:szCs w:val="21"/>
        </w:rPr>
        <w:t>”功能演示得 1分；本项满分5分。</w:t>
      </w:r>
    </w:p>
    <w:p w:rsidR="00BA3DAB" w:rsidRDefault="00CE42F7">
      <w:pPr>
        <w:spacing w:line="400" w:lineRule="exact"/>
        <w:ind w:firstLineChars="200" w:firstLine="420"/>
        <w:rPr>
          <w:rFonts w:ascii="宋体" w:hAnsi="宋体" w:cs="宋体"/>
          <w:b/>
          <w:bCs/>
          <w:szCs w:val="21"/>
        </w:rPr>
      </w:pPr>
      <w:r>
        <w:rPr>
          <w:rFonts w:ascii="宋体" w:hAnsi="宋体" w:cs="宋体" w:hint="eastAsia"/>
          <w:szCs w:val="21"/>
        </w:rPr>
        <w:t>注：需演示带有“★”的功能描述点与带“</w:t>
      </w:r>
      <w:r>
        <w:rPr>
          <w:rFonts w:hAnsi="宋体" w:hint="eastAsia"/>
        </w:rPr>
        <w:t>▲</w:t>
      </w:r>
      <w:r>
        <w:rPr>
          <w:rFonts w:ascii="宋体" w:hAnsi="宋体" w:cs="宋体" w:hint="eastAsia"/>
          <w:szCs w:val="21"/>
        </w:rPr>
        <w:t>”标注重合的，不执行双重扣分，即便未演示或演示展示不充分，也不再另行追扣带“★”标注的</w:t>
      </w:r>
      <w:r>
        <w:rPr>
          <w:rFonts w:ascii="宋体" w:hAnsi="宋体" w:cs="宋体" w:hint="eastAsia"/>
          <w:b/>
          <w:bCs/>
          <w:szCs w:val="21"/>
        </w:rPr>
        <w:t>技术方案整体评价分。</w:t>
      </w:r>
    </w:p>
    <w:p w:rsidR="00BA3DAB" w:rsidRDefault="00CE42F7">
      <w:pPr>
        <w:spacing w:line="400" w:lineRule="exact"/>
        <w:ind w:firstLineChars="250" w:firstLine="527"/>
        <w:rPr>
          <w:rFonts w:hAnsi="宋体"/>
        </w:rPr>
      </w:pPr>
      <w:r>
        <w:rPr>
          <w:rFonts w:ascii="宋体" w:hAnsi="宋体" w:hint="eastAsia"/>
          <w:b/>
          <w:szCs w:val="21"/>
        </w:rPr>
        <w:t>参询人自行准备演示用设备，演示现场只提供电源</w:t>
      </w:r>
      <w:r>
        <w:rPr>
          <w:rFonts w:hAnsi="宋体" w:hint="eastAsia"/>
          <w:b/>
          <w:szCs w:val="21"/>
        </w:rPr>
        <w:t>（不提供网络连接），</w:t>
      </w:r>
      <w:r>
        <w:rPr>
          <w:rFonts w:hint="eastAsia"/>
          <w:b/>
        </w:rPr>
        <w:t>并可派不超过两名技术人员进行现场演示。</w:t>
      </w:r>
      <w:r>
        <w:rPr>
          <w:rFonts w:hAnsi="宋体" w:hint="eastAsia"/>
          <w:b/>
          <w:szCs w:val="21"/>
        </w:rPr>
        <w:t>为按要求进行现场演示的或现场</w:t>
      </w:r>
      <w:r>
        <w:rPr>
          <w:rFonts w:hint="eastAsia"/>
          <w:b/>
          <w:szCs w:val="21"/>
        </w:rPr>
        <w:t>演示功能不合格或使用</w:t>
      </w:r>
      <w:r>
        <w:rPr>
          <w:rFonts w:hint="eastAsia"/>
          <w:b/>
          <w:szCs w:val="21"/>
        </w:rPr>
        <w:t>PPT</w:t>
      </w:r>
      <w:r>
        <w:rPr>
          <w:rFonts w:hint="eastAsia"/>
          <w:b/>
          <w:szCs w:val="21"/>
        </w:rPr>
        <w:t>、音视频录像等非真实系统的演示方式</w:t>
      </w:r>
      <w:r>
        <w:rPr>
          <w:rFonts w:hAnsi="宋体"/>
          <w:b/>
          <w:szCs w:val="21"/>
        </w:rPr>
        <w:t>的</w:t>
      </w:r>
      <w:r>
        <w:rPr>
          <w:rFonts w:hAnsi="宋体" w:hint="eastAsia"/>
          <w:b/>
          <w:szCs w:val="21"/>
        </w:rPr>
        <w:t>不得分，时间不得超过</w:t>
      </w:r>
      <w:r>
        <w:rPr>
          <w:rFonts w:hAnsi="宋体" w:hint="eastAsia"/>
          <w:b/>
          <w:szCs w:val="21"/>
        </w:rPr>
        <w:t>15</w:t>
      </w:r>
      <w:r>
        <w:rPr>
          <w:rFonts w:hAnsi="宋体" w:hint="eastAsia"/>
          <w:b/>
          <w:szCs w:val="21"/>
        </w:rPr>
        <w:t>分钟。</w:t>
      </w:r>
    </w:p>
    <w:p w:rsidR="00BA3DAB" w:rsidRDefault="00CE42F7">
      <w:pPr>
        <w:pStyle w:val="ab"/>
        <w:snapToGrid w:val="0"/>
        <w:spacing w:line="360" w:lineRule="exact"/>
        <w:ind w:firstLine="420"/>
        <w:rPr>
          <w:rFonts w:hAnsi="宋体"/>
          <w:b/>
          <w:bCs/>
        </w:rPr>
      </w:pPr>
      <w:r>
        <w:rPr>
          <w:rFonts w:hAnsi="宋体" w:cs="宋体" w:hint="eastAsia"/>
          <w:b/>
          <w:bCs/>
        </w:rPr>
        <w:t xml:space="preserve">3. 履约能力信誉分 </w:t>
      </w:r>
      <w:r>
        <w:rPr>
          <w:rFonts w:hAnsi="宋体" w:hint="eastAsia"/>
          <w:b/>
          <w:bCs/>
        </w:rPr>
        <w:t>……………………………………………………………………………………… 17分</w:t>
      </w:r>
    </w:p>
    <w:p w:rsidR="00BA3DAB" w:rsidRDefault="00CE42F7">
      <w:pPr>
        <w:pStyle w:val="ab"/>
        <w:snapToGrid w:val="0"/>
        <w:spacing w:line="360" w:lineRule="exact"/>
        <w:ind w:firstLineChars="200" w:firstLine="422"/>
        <w:rPr>
          <w:rFonts w:hAnsi="宋体"/>
          <w:b/>
        </w:rPr>
      </w:pPr>
      <w:r>
        <w:rPr>
          <w:rFonts w:hAnsi="宋体" w:hint="eastAsia"/>
          <w:b/>
        </w:rPr>
        <w:t>3.1资质分  本小项  5分</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hAnsi="宋体" w:hint="eastAsia"/>
        </w:rPr>
        <w:t>参询人所投软件产品厂家具备中国信息安全测评中心颁发的信息系统安全服务资质的，得1分；</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参询人所投软件产品厂家具备中国网络安全审查技术与认证中心颁发的信息安全服务资质认证证书的，得1分；</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rPr>
        <w:t>③</w:t>
      </w:r>
      <w:r>
        <w:rPr>
          <w:rFonts w:hAnsi="宋体"/>
        </w:rPr>
        <w:fldChar w:fldCharType="end"/>
      </w:r>
      <w:r>
        <w:rPr>
          <w:rFonts w:hAnsi="宋体" w:hint="eastAsia"/>
        </w:rPr>
        <w:t>参询人所投软件厂家具有具备ITSS信息技术服务运行维护标准符合性证书的，得1分；</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rPr>
        <w:t>④</w:t>
      </w:r>
      <w:r>
        <w:rPr>
          <w:rFonts w:hAnsi="宋体"/>
        </w:rPr>
        <w:fldChar w:fldCharType="end"/>
      </w:r>
      <w:r>
        <w:rPr>
          <w:rFonts w:hAnsi="宋体" w:hint="eastAsia"/>
        </w:rPr>
        <w:t>参询人所投软件厂家具有信息系统安全等级保护备案，等保三级的，得1分，等保二级及以下的不得分；</w:t>
      </w:r>
    </w:p>
    <w:p w:rsidR="00BA3DAB" w:rsidRDefault="00CE42F7">
      <w:pPr>
        <w:pStyle w:val="ab"/>
        <w:snapToGrid w:val="0"/>
        <w:spacing w:line="360" w:lineRule="exact"/>
        <w:ind w:firstLineChars="300" w:firstLine="630"/>
        <w:rPr>
          <w:rFonts w:hAnsi="宋体"/>
        </w:rPr>
      </w:pPr>
      <w:r>
        <w:rPr>
          <w:rFonts w:hAnsi="宋体" w:cs="宋体" w:hint="eastAsia"/>
        </w:rPr>
        <w:t>以上证书等证明材料需要提供在参询文件内，要求提供扫描件并加盖公章。</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6 \* GB3</w:instrText>
      </w:r>
      <w:r>
        <w:rPr>
          <w:rFonts w:hAnsi="宋体"/>
        </w:rPr>
        <w:instrText xml:space="preserve"> </w:instrText>
      </w:r>
      <w:r>
        <w:rPr>
          <w:rFonts w:hAnsi="宋体"/>
        </w:rPr>
        <w:fldChar w:fldCharType="separate"/>
      </w:r>
      <w:r>
        <w:rPr>
          <w:rFonts w:hAnsi="宋体" w:hint="eastAsia"/>
        </w:rPr>
        <w:t>⑥</w:t>
      </w:r>
      <w:r>
        <w:rPr>
          <w:rFonts w:hAnsi="宋体"/>
        </w:rPr>
        <w:fldChar w:fldCharType="end"/>
      </w:r>
      <w:r>
        <w:rPr>
          <w:rFonts w:hAnsi="宋体" w:hint="eastAsia"/>
        </w:rPr>
        <w:t>参询人所投软件厂家具有获得省级或以上政府行政机关颁发的自主研发血液相关信息化产品科学技术奖的，得1分（以提供证书复印件加盖公章，要求提供原件核对，不具备不得分）。</w:t>
      </w:r>
    </w:p>
    <w:p w:rsidR="00BA3DAB" w:rsidRDefault="00CE42F7">
      <w:pPr>
        <w:pStyle w:val="ab"/>
        <w:snapToGrid w:val="0"/>
        <w:spacing w:line="360" w:lineRule="exact"/>
        <w:ind w:firstLineChars="200" w:firstLine="422"/>
        <w:rPr>
          <w:rFonts w:hAnsi="宋体"/>
          <w:b/>
        </w:rPr>
      </w:pPr>
      <w:r>
        <w:rPr>
          <w:rFonts w:hAnsi="宋体" w:hint="eastAsia"/>
          <w:b/>
        </w:rPr>
        <w:t>3.2著作权及专利证书分：本小项5分</w:t>
      </w:r>
    </w:p>
    <w:p w:rsidR="00BA3DAB" w:rsidRDefault="00CE42F7">
      <w:pPr>
        <w:spacing w:line="400" w:lineRule="exact"/>
        <w:ind w:firstLineChars="200" w:firstLine="420"/>
        <w:rPr>
          <w:rFonts w:ascii="宋体" w:hAnsi="宋体" w:cs="宋体"/>
          <w:szCs w:val="21"/>
        </w:rPr>
      </w:pPr>
      <w:r>
        <w:rPr>
          <w:rFonts w:hAnsi="宋体"/>
        </w:rPr>
        <w:fldChar w:fldCharType="begin"/>
      </w:r>
      <w:r>
        <w:rPr>
          <w:rFonts w:hAnsi="宋体"/>
        </w:rPr>
        <w:instrText xml:space="preserve"> </w:instrText>
      </w:r>
      <w:r>
        <w:rPr>
          <w:rFonts w:hAnsi="宋体" w:hint="eastAsia"/>
        </w:rPr>
        <w:instrText>= 1 \* GB3</w:instrText>
      </w:r>
      <w:r>
        <w:rPr>
          <w:rFonts w:hAnsi="宋体"/>
        </w:rPr>
        <w:instrText xml:space="preserve"> </w:instrText>
      </w:r>
      <w:r>
        <w:rPr>
          <w:rFonts w:hAnsi="宋体"/>
        </w:rPr>
        <w:fldChar w:fldCharType="separate"/>
      </w:r>
      <w:r>
        <w:rPr>
          <w:rFonts w:hAnsi="宋体" w:hint="eastAsia"/>
        </w:rPr>
        <w:t>①</w:t>
      </w:r>
      <w:r>
        <w:rPr>
          <w:rFonts w:hAnsi="宋体"/>
        </w:rPr>
        <w:fldChar w:fldCharType="end"/>
      </w:r>
      <w:r>
        <w:rPr>
          <w:rFonts w:ascii="宋体" w:hAnsi="宋体" w:cs="宋体" w:hint="eastAsia"/>
          <w:szCs w:val="21"/>
        </w:rPr>
        <w:t>参询人所投产品厂家具有相应的软件研发能力，拥有“医院合理用血管理系统”计算机软件著作权证书的，得2分（参询文件内要求提供扫描件并加盖公章，软件著作权登记证书需在有效期内，</w:t>
      </w:r>
      <w:r>
        <w:rPr>
          <w:rFonts w:ascii="宋体" w:hAnsi="宋体" w:cs="宋体" w:hint="eastAsia"/>
          <w:b/>
          <w:bCs/>
          <w:szCs w:val="21"/>
        </w:rPr>
        <w:t>要求提供原件核对</w:t>
      </w:r>
      <w:r>
        <w:rPr>
          <w:rFonts w:ascii="宋体" w:hAnsi="宋体" w:cs="宋体" w:hint="eastAsia"/>
          <w:szCs w:val="21"/>
        </w:rPr>
        <w:t>）。</w:t>
      </w:r>
    </w:p>
    <w:p w:rsidR="00BA3DAB" w:rsidRDefault="00CE42F7">
      <w:pPr>
        <w:pStyle w:val="ab"/>
        <w:snapToGrid w:val="0"/>
        <w:spacing w:line="360" w:lineRule="exact"/>
        <w:ind w:firstLineChars="300" w:firstLine="630"/>
        <w:rPr>
          <w:rFonts w:hAnsi="宋体"/>
        </w:rPr>
      </w:pPr>
      <w:r>
        <w:rPr>
          <w:rFonts w:hAnsi="宋体"/>
        </w:rPr>
        <w:fldChar w:fldCharType="begin"/>
      </w:r>
      <w:r>
        <w:rPr>
          <w:rFonts w:hAnsi="宋体"/>
        </w:rPr>
        <w:instrText xml:space="preserve"> </w:instrText>
      </w:r>
      <w:r>
        <w:rPr>
          <w:rFonts w:hAnsi="宋体" w:hint="eastAsia"/>
        </w:rPr>
        <w:instrText>= 2 \* GB3</w:instrText>
      </w:r>
      <w:r>
        <w:rPr>
          <w:rFonts w:hAnsi="宋体"/>
        </w:rPr>
        <w:instrText xml:space="preserve"> </w:instrText>
      </w:r>
      <w:r>
        <w:rPr>
          <w:rFonts w:hAnsi="宋体"/>
        </w:rPr>
        <w:fldChar w:fldCharType="separate"/>
      </w:r>
      <w:r>
        <w:rPr>
          <w:rFonts w:hAnsi="宋体" w:hint="eastAsia"/>
        </w:rPr>
        <w:t>②</w:t>
      </w:r>
      <w:r>
        <w:rPr>
          <w:rFonts w:hAnsi="宋体"/>
        </w:rPr>
        <w:fldChar w:fldCharType="end"/>
      </w:r>
      <w:r>
        <w:rPr>
          <w:rFonts w:hAnsi="宋体" w:hint="eastAsia"/>
        </w:rPr>
        <w:t>参询人所投产品厂家有一定的自主知识产权研发能力，具备医院输血类专利证书的，得3分，不具备不得分（需要提供相应的专利证书扫描件并加盖公章，要求提供原件核对）。</w:t>
      </w:r>
    </w:p>
    <w:p w:rsidR="00BA3DAB" w:rsidRDefault="00CE42F7">
      <w:pPr>
        <w:pStyle w:val="ab"/>
        <w:snapToGrid w:val="0"/>
        <w:spacing w:line="360" w:lineRule="exact"/>
        <w:ind w:firstLineChars="300" w:firstLine="630"/>
        <w:rPr>
          <w:rFonts w:hAnsi="宋体"/>
        </w:rPr>
      </w:pPr>
      <w:r>
        <w:rPr>
          <w:rFonts w:hAnsi="宋体" w:hint="eastAsia"/>
        </w:rPr>
        <w:t>注：为避免原件核对和同一时期其他项目也要原件核对产生冲突，可在评审现场通过视频方式向评委进行远程</w:t>
      </w:r>
      <w:r>
        <w:rPr>
          <w:rFonts w:hAnsi="宋体" w:hint="eastAsia"/>
        </w:rPr>
        <w:lastRenderedPageBreak/>
        <w:t>展示，或者参询人在评审工作结束后3个工作日内提供原件核对。</w:t>
      </w:r>
    </w:p>
    <w:p w:rsidR="00BA3DAB" w:rsidRDefault="00CE42F7">
      <w:pPr>
        <w:pStyle w:val="ab"/>
        <w:snapToGrid w:val="0"/>
        <w:spacing w:line="360" w:lineRule="exact"/>
        <w:ind w:firstLineChars="200" w:firstLine="422"/>
        <w:rPr>
          <w:rFonts w:hAnsi="宋体"/>
          <w:b/>
        </w:rPr>
      </w:pPr>
      <w:r>
        <w:rPr>
          <w:rFonts w:hAnsi="宋体" w:hint="eastAsia"/>
          <w:b/>
        </w:rPr>
        <w:t>3.3 企业信用分 本小项2分</w:t>
      </w:r>
    </w:p>
    <w:p w:rsidR="00BA3DAB" w:rsidRDefault="00CE42F7">
      <w:pPr>
        <w:pStyle w:val="ab"/>
        <w:snapToGrid w:val="0"/>
        <w:spacing w:line="360" w:lineRule="exact"/>
        <w:ind w:firstLineChars="300" w:firstLine="630"/>
        <w:rPr>
          <w:rFonts w:hAnsi="宋体"/>
        </w:rPr>
      </w:pPr>
      <w:r>
        <w:rPr>
          <w:rFonts w:hAnsi="宋体" w:hint="eastAsia"/>
        </w:rPr>
        <w:t>参询人所投产品制造厂家具备中国软件行业协会颁发的企业信用等级评价证书，信用等级为3A级的，得2分；2A级的，得1分；2A以下不得分。</w:t>
      </w:r>
    </w:p>
    <w:p w:rsidR="00BA3DAB" w:rsidRDefault="00CE42F7">
      <w:pPr>
        <w:pStyle w:val="ab"/>
        <w:snapToGrid w:val="0"/>
        <w:spacing w:line="360" w:lineRule="exact"/>
        <w:ind w:firstLineChars="200" w:firstLine="422"/>
        <w:rPr>
          <w:rFonts w:hAnsi="宋体"/>
          <w:b/>
        </w:rPr>
      </w:pPr>
      <w:r>
        <w:rPr>
          <w:rFonts w:hAnsi="宋体" w:hint="eastAsia"/>
          <w:b/>
        </w:rPr>
        <w:t>3.4业绩分：本小项 4分</w:t>
      </w:r>
    </w:p>
    <w:p w:rsidR="00BA3DAB" w:rsidRDefault="00CE42F7">
      <w:pPr>
        <w:spacing w:line="400" w:lineRule="exact"/>
        <w:ind w:firstLineChars="200" w:firstLine="420"/>
        <w:rPr>
          <w:rFonts w:ascii="宋体" w:hAnsi="宋体" w:cs="宋体"/>
          <w:b/>
          <w:bCs/>
          <w:szCs w:val="21"/>
          <w:highlight w:val="yellow"/>
        </w:rPr>
      </w:pPr>
      <w:r>
        <w:rPr>
          <w:rFonts w:ascii="宋体" w:hAnsi="宋体" w:cs="宋体" w:hint="eastAsia"/>
          <w:szCs w:val="21"/>
          <w:highlight w:val="yellow"/>
        </w:rPr>
        <w:t>评委根据本项目需求相当金额和复杂程度，对参询人所投产品厂商提供近3年（2018年9月1日至参询会截止日）三甲医院用户相同项目业绩证明进行评分。</w:t>
      </w:r>
      <w:r>
        <w:rPr>
          <w:rFonts w:ascii="宋体" w:hAnsi="宋体" w:cs="宋体" w:hint="eastAsia"/>
          <w:b/>
          <w:bCs/>
          <w:szCs w:val="21"/>
          <w:highlight w:val="yellow"/>
        </w:rPr>
        <w:t>提供3家三甲医院用户相同项目业绩的，得3分；在3家三甲医院基础上每增加1家加0.5分。最多得4分，低于3家不得分（注：每家三甲医院只计算一个业绩，其合同金额与复杂程度需要与本项目大致匹配）。</w:t>
      </w:r>
    </w:p>
    <w:p w:rsidR="00BA3DAB" w:rsidRDefault="00CE42F7">
      <w:pPr>
        <w:spacing w:line="400" w:lineRule="exact"/>
        <w:ind w:firstLineChars="200" w:firstLine="420"/>
        <w:rPr>
          <w:rFonts w:ascii="宋体" w:hAnsi="宋体" w:cs="宋体"/>
          <w:szCs w:val="21"/>
          <w:highlight w:val="yellow"/>
        </w:rPr>
      </w:pPr>
      <w:r>
        <w:rPr>
          <w:rFonts w:ascii="宋体" w:hAnsi="宋体" w:cs="宋体" w:hint="eastAsia"/>
          <w:szCs w:val="21"/>
          <w:highlight w:val="yellow"/>
        </w:rPr>
        <w:t>以上提供的证明材料包含相同项目名称的案例合同首页、关键页内容，三甲医院用户的等级证明材料，验收报告复印件加盖公章，案例保证真实有效。证明材料均需加盖参询人签章。</w:t>
      </w:r>
    </w:p>
    <w:p w:rsidR="00BA3DAB" w:rsidRDefault="00CE42F7">
      <w:pPr>
        <w:pStyle w:val="ab"/>
        <w:snapToGrid w:val="0"/>
        <w:spacing w:line="360" w:lineRule="exact"/>
        <w:ind w:firstLineChars="250" w:firstLine="527"/>
        <w:rPr>
          <w:rFonts w:hAnsi="宋体"/>
          <w:b/>
        </w:rPr>
      </w:pPr>
      <w:r>
        <w:rPr>
          <w:rFonts w:hAnsi="宋体" w:hint="eastAsia"/>
          <w:b/>
        </w:rPr>
        <w:t>3.5 实施团队分： 本小项 1 分</w:t>
      </w:r>
    </w:p>
    <w:p w:rsidR="00BA3DAB" w:rsidRDefault="00CE42F7">
      <w:pPr>
        <w:pStyle w:val="ab"/>
        <w:snapToGrid w:val="0"/>
        <w:spacing w:line="360" w:lineRule="exact"/>
        <w:ind w:firstLineChars="250" w:firstLine="525"/>
        <w:rPr>
          <w:rFonts w:hAnsi="宋体"/>
        </w:rPr>
      </w:pPr>
      <w:r>
        <w:rPr>
          <w:rFonts w:hAnsi="宋体" w:hint="eastAsia"/>
        </w:rPr>
        <w:t>所投产品制造厂家拟安排的项目团队中，至少有两人具有三家以上三甲医院合理用血管理系统实施成功经验的，得1分；少于2名的不得分（需要提供名单，并以提供医院验收单复印件加盖公章为准）。</w:t>
      </w:r>
    </w:p>
    <w:p w:rsidR="00BA3DAB" w:rsidRDefault="00BA3DAB">
      <w:pPr>
        <w:pStyle w:val="ab"/>
        <w:snapToGrid w:val="0"/>
        <w:spacing w:line="360" w:lineRule="exact"/>
        <w:ind w:firstLineChars="250" w:firstLine="525"/>
        <w:rPr>
          <w:rFonts w:hAnsi="宋体"/>
        </w:rPr>
      </w:pPr>
    </w:p>
    <w:p w:rsidR="00BA3DAB" w:rsidRDefault="00CE42F7">
      <w:pPr>
        <w:pStyle w:val="ab"/>
        <w:snapToGrid w:val="0"/>
        <w:spacing w:line="360" w:lineRule="exact"/>
        <w:ind w:firstLineChars="200" w:firstLine="422"/>
        <w:rPr>
          <w:rFonts w:hAnsi="宋体"/>
          <w:b/>
        </w:rPr>
      </w:pPr>
      <w:r>
        <w:rPr>
          <w:rFonts w:hAnsi="宋体" w:hint="eastAsia"/>
          <w:b/>
        </w:rPr>
        <w:t xml:space="preserve">4. 售后服务分  </w:t>
      </w:r>
      <w:r>
        <w:rPr>
          <w:rFonts w:hAnsi="宋体" w:hint="eastAsia"/>
          <w:b/>
          <w:bCs/>
        </w:rPr>
        <w:t>………………………</w:t>
      </w:r>
      <w:r>
        <w:rPr>
          <w:rFonts w:hAnsi="宋体" w:hint="eastAsia"/>
          <w:b/>
        </w:rPr>
        <w:t>……………………………………………………………………14分</w:t>
      </w:r>
    </w:p>
    <w:p w:rsidR="00BA3DAB" w:rsidRDefault="00CE42F7">
      <w:pPr>
        <w:pStyle w:val="ab"/>
        <w:snapToGrid w:val="0"/>
        <w:spacing w:line="360" w:lineRule="exact"/>
        <w:ind w:firstLineChars="200" w:firstLine="420"/>
        <w:rPr>
          <w:rFonts w:hAnsi="宋体"/>
        </w:rPr>
      </w:pPr>
      <w:r>
        <w:rPr>
          <w:rFonts w:hAnsi="宋体"/>
        </w:rPr>
        <w:t>评委根据参询人提供的售后服务方案（包括人员安排、服务计划、售后服务措施及相关承诺、后续的系统升级服务、日常系统应用技术支持、故障响应时间及处置方式等服务）内容进行综合评价，划分不同档次评分。</w:t>
      </w:r>
    </w:p>
    <w:p w:rsidR="00BA3DAB" w:rsidRDefault="00CE42F7">
      <w:pPr>
        <w:pStyle w:val="ab"/>
        <w:snapToGrid w:val="0"/>
        <w:spacing w:line="360" w:lineRule="exact"/>
        <w:ind w:firstLineChars="200" w:firstLine="422"/>
        <w:rPr>
          <w:rFonts w:hAnsi="宋体"/>
          <w:b/>
        </w:rPr>
      </w:pPr>
      <w:r>
        <w:rPr>
          <w:rFonts w:hAnsi="宋体" w:hint="eastAsia"/>
          <w:b/>
        </w:rPr>
        <w:t>4.1</w:t>
      </w:r>
      <w:r>
        <w:rPr>
          <w:rFonts w:hAnsi="宋体"/>
          <w:b/>
        </w:rPr>
        <w:t>售后服务方案分：本小项</w:t>
      </w:r>
      <w:r>
        <w:rPr>
          <w:rFonts w:hAnsi="宋体" w:hint="eastAsia"/>
          <w:b/>
        </w:rPr>
        <w:t>2</w:t>
      </w:r>
      <w:r>
        <w:rPr>
          <w:rFonts w:hAnsi="宋体"/>
          <w:b/>
        </w:rPr>
        <w:t>分</w:t>
      </w:r>
    </w:p>
    <w:p w:rsidR="00BA3DAB" w:rsidRDefault="00CE42F7">
      <w:pPr>
        <w:pStyle w:val="ab"/>
        <w:snapToGrid w:val="0"/>
        <w:spacing w:line="360" w:lineRule="exact"/>
        <w:ind w:firstLineChars="250" w:firstLine="525"/>
        <w:rPr>
          <w:rFonts w:hAnsi="宋体"/>
        </w:rPr>
      </w:pPr>
      <w:r>
        <w:rPr>
          <w:rFonts w:hAnsi="宋体"/>
        </w:rPr>
        <w:t>①有售后方案，有具体的人员安排、服务计划，有具体的售后服务措施、无后续系统完善升级服务、无日常系统应用技术支持服务，得</w:t>
      </w:r>
      <w:r>
        <w:rPr>
          <w:rFonts w:hAnsi="宋体" w:hint="eastAsia"/>
        </w:rPr>
        <w:t>0.5</w:t>
      </w:r>
      <w:r>
        <w:rPr>
          <w:rFonts w:hAnsi="宋体"/>
        </w:rPr>
        <w:t>分。</w:t>
      </w:r>
    </w:p>
    <w:p w:rsidR="00BA3DAB" w:rsidRDefault="00CE42F7">
      <w:pPr>
        <w:pStyle w:val="ab"/>
        <w:snapToGrid w:val="0"/>
        <w:spacing w:line="360" w:lineRule="exact"/>
        <w:ind w:firstLineChars="250" w:firstLine="525"/>
        <w:rPr>
          <w:rFonts w:hAnsi="宋体"/>
        </w:rPr>
      </w:pPr>
      <w:r>
        <w:rPr>
          <w:rFonts w:hAnsi="宋体"/>
        </w:rPr>
        <w:t>②售后方案有具体的人员安排、服务计划，有具体的售后服务措施、有后续系统完善升级服务、日常系统应用技术支持服务，得</w:t>
      </w:r>
      <w:r>
        <w:rPr>
          <w:rFonts w:hAnsi="宋体" w:hint="eastAsia"/>
        </w:rPr>
        <w:t>1</w:t>
      </w:r>
      <w:r>
        <w:rPr>
          <w:rFonts w:hAnsi="宋体"/>
        </w:rPr>
        <w:t>分</w:t>
      </w:r>
      <w:r>
        <w:rPr>
          <w:rFonts w:hAnsi="宋体" w:hint="eastAsia"/>
        </w:rPr>
        <w:t>；</w:t>
      </w:r>
    </w:p>
    <w:p w:rsidR="00BA3DAB" w:rsidRDefault="00CE42F7">
      <w:pPr>
        <w:pStyle w:val="ab"/>
        <w:snapToGrid w:val="0"/>
        <w:spacing w:line="360" w:lineRule="exact"/>
        <w:ind w:firstLineChars="250" w:firstLine="525"/>
        <w:rPr>
          <w:rFonts w:hAnsi="宋体"/>
        </w:rPr>
      </w:pPr>
      <w:r>
        <w:rPr>
          <w:rFonts w:hAnsi="宋体"/>
        </w:rPr>
        <w:t>③售后方案</w:t>
      </w:r>
      <w:r>
        <w:rPr>
          <w:rFonts w:hAnsi="宋体" w:hint="eastAsia"/>
        </w:rPr>
        <w:t>较为</w:t>
      </w:r>
      <w:r>
        <w:rPr>
          <w:rFonts w:hAnsi="宋体"/>
        </w:rPr>
        <w:t>详细，有具体的人员安排、服务计划，有具体的售后服务措施、后续系统完善升级服务、日常系统应用技术支持服务，得</w:t>
      </w:r>
      <w:r>
        <w:rPr>
          <w:rFonts w:hAnsi="宋体" w:hint="eastAsia"/>
        </w:rPr>
        <w:t>2</w:t>
      </w:r>
      <w:r>
        <w:rPr>
          <w:rFonts w:hAnsi="宋体"/>
        </w:rPr>
        <w:t>分</w:t>
      </w:r>
      <w:r>
        <w:rPr>
          <w:rFonts w:hAnsi="宋体" w:hint="eastAsia"/>
        </w:rPr>
        <w:t>；</w:t>
      </w:r>
    </w:p>
    <w:p w:rsidR="00BA3DAB" w:rsidRDefault="00CE42F7">
      <w:pPr>
        <w:pStyle w:val="ab"/>
        <w:snapToGrid w:val="0"/>
        <w:spacing w:line="360" w:lineRule="exact"/>
        <w:ind w:firstLineChars="200" w:firstLine="422"/>
        <w:rPr>
          <w:rFonts w:hAnsi="宋体"/>
          <w:b/>
        </w:rPr>
      </w:pPr>
      <w:r>
        <w:rPr>
          <w:rFonts w:hAnsi="宋体" w:hint="eastAsia"/>
          <w:b/>
        </w:rPr>
        <w:t>4.2</w:t>
      </w:r>
      <w:r>
        <w:rPr>
          <w:rFonts w:hAnsi="宋体"/>
          <w:b/>
        </w:rPr>
        <w:t>故障响应</w:t>
      </w:r>
      <w:r>
        <w:rPr>
          <w:rFonts w:hAnsi="宋体" w:hint="eastAsia"/>
          <w:b/>
        </w:rPr>
        <w:t>服务</w:t>
      </w:r>
      <w:r>
        <w:rPr>
          <w:rFonts w:hAnsi="宋体"/>
          <w:b/>
        </w:rPr>
        <w:t>：本小项</w:t>
      </w:r>
      <w:r>
        <w:rPr>
          <w:rFonts w:hAnsi="宋体" w:hint="eastAsia"/>
          <w:b/>
        </w:rPr>
        <w:t>3</w:t>
      </w:r>
      <w:r>
        <w:rPr>
          <w:rFonts w:hAnsi="宋体"/>
          <w:b/>
        </w:rPr>
        <w:t>分</w:t>
      </w:r>
    </w:p>
    <w:p w:rsidR="00BA3DAB" w:rsidRDefault="00CE42F7">
      <w:pPr>
        <w:pStyle w:val="ab"/>
        <w:snapToGrid w:val="0"/>
        <w:spacing w:line="360" w:lineRule="exact"/>
        <w:ind w:firstLineChars="200" w:firstLine="420"/>
        <w:rPr>
          <w:rFonts w:hAnsi="宋体"/>
        </w:rPr>
      </w:pPr>
      <w:r>
        <w:rPr>
          <w:rFonts w:hAnsi="宋体" w:hint="eastAsia"/>
        </w:rPr>
        <w:t xml:space="preserve"> </w:t>
      </w:r>
      <w:r>
        <w:rPr>
          <w:rFonts w:hAnsi="宋体"/>
        </w:rPr>
        <w:t>①遇故障响应时间在1小时内提供远程服务，如无法解决可在10小时内到现场处置；得</w:t>
      </w:r>
      <w:r>
        <w:rPr>
          <w:rFonts w:hAnsi="宋体" w:hint="eastAsia"/>
        </w:rPr>
        <w:t>1</w:t>
      </w:r>
      <w:r>
        <w:rPr>
          <w:rFonts w:hAnsi="宋体"/>
        </w:rPr>
        <w:t>分</w:t>
      </w:r>
      <w:r>
        <w:rPr>
          <w:rFonts w:hAnsi="宋体" w:hint="eastAsia"/>
        </w:rPr>
        <w:t>；</w:t>
      </w:r>
    </w:p>
    <w:p w:rsidR="00BA3DAB" w:rsidRDefault="00CE42F7">
      <w:pPr>
        <w:pStyle w:val="ab"/>
        <w:snapToGrid w:val="0"/>
        <w:spacing w:line="360" w:lineRule="exact"/>
        <w:ind w:firstLineChars="200" w:firstLine="420"/>
        <w:rPr>
          <w:rFonts w:hAnsi="宋体"/>
        </w:rPr>
      </w:pPr>
      <w:r>
        <w:rPr>
          <w:rFonts w:hAnsi="宋体" w:hint="eastAsia"/>
        </w:rPr>
        <w:t xml:space="preserve"> </w:t>
      </w:r>
      <w:r>
        <w:rPr>
          <w:rFonts w:hAnsi="宋体"/>
        </w:rPr>
        <w:t>②遇故障响应时间在</w:t>
      </w:r>
      <w:r>
        <w:rPr>
          <w:rFonts w:hAnsi="宋体" w:hint="eastAsia"/>
        </w:rPr>
        <w:t>2</w:t>
      </w:r>
      <w:r>
        <w:rPr>
          <w:rFonts w:hAnsi="宋体"/>
        </w:rPr>
        <w:t>0分钟以上提供远程服务，如无法解决可在5小时内到现场处置，得</w:t>
      </w:r>
      <w:r>
        <w:rPr>
          <w:rFonts w:hAnsi="宋体" w:hint="eastAsia"/>
        </w:rPr>
        <w:t>2</w:t>
      </w:r>
      <w:r>
        <w:rPr>
          <w:rFonts w:hAnsi="宋体"/>
        </w:rPr>
        <w:t>分</w:t>
      </w:r>
      <w:r>
        <w:rPr>
          <w:rFonts w:hAnsi="宋体" w:hint="eastAsia"/>
        </w:rPr>
        <w:t>；</w:t>
      </w:r>
    </w:p>
    <w:p w:rsidR="00BA3DAB" w:rsidRDefault="00CE42F7">
      <w:pPr>
        <w:pStyle w:val="ab"/>
        <w:snapToGrid w:val="0"/>
        <w:spacing w:line="360" w:lineRule="exact"/>
        <w:ind w:firstLineChars="200" w:firstLine="420"/>
        <w:rPr>
          <w:rFonts w:hAnsi="宋体"/>
        </w:rPr>
      </w:pPr>
      <w:r>
        <w:rPr>
          <w:rFonts w:hAnsi="宋体" w:hint="eastAsia"/>
        </w:rPr>
        <w:t xml:space="preserve"> </w:t>
      </w:r>
      <w:r>
        <w:rPr>
          <w:rFonts w:hAnsi="宋体"/>
        </w:rPr>
        <w:t>③遇故障在</w:t>
      </w:r>
      <w:r>
        <w:rPr>
          <w:rFonts w:hAnsi="宋体" w:hint="eastAsia"/>
        </w:rPr>
        <w:t>2</w:t>
      </w:r>
      <w:r>
        <w:rPr>
          <w:rFonts w:hAnsi="宋体"/>
        </w:rPr>
        <w:t>0分钟内提供远程服务，如无法解决可在3小时内到现场处置，得</w:t>
      </w:r>
      <w:r>
        <w:rPr>
          <w:rFonts w:hAnsi="宋体" w:hint="eastAsia"/>
        </w:rPr>
        <w:t>3</w:t>
      </w:r>
      <w:r>
        <w:rPr>
          <w:rFonts w:hAnsi="宋体"/>
        </w:rPr>
        <w:t>分。</w:t>
      </w:r>
    </w:p>
    <w:p w:rsidR="00BA3DAB" w:rsidRDefault="00CE42F7">
      <w:pPr>
        <w:pStyle w:val="ab"/>
        <w:snapToGrid w:val="0"/>
        <w:spacing w:line="360" w:lineRule="exact"/>
        <w:ind w:firstLineChars="200" w:firstLine="422"/>
        <w:rPr>
          <w:rFonts w:hAnsi="宋体"/>
          <w:b/>
        </w:rPr>
      </w:pPr>
      <w:r>
        <w:rPr>
          <w:rFonts w:hAnsi="宋体" w:hint="eastAsia"/>
          <w:b/>
        </w:rPr>
        <w:t>4.3</w:t>
      </w:r>
      <w:r>
        <w:rPr>
          <w:rFonts w:hAnsi="宋体"/>
          <w:b/>
        </w:rPr>
        <w:t>免费巡检维保</w:t>
      </w:r>
      <w:r>
        <w:rPr>
          <w:rFonts w:hAnsi="宋体" w:hint="eastAsia"/>
          <w:b/>
        </w:rPr>
        <w:t>服务</w:t>
      </w:r>
      <w:r>
        <w:rPr>
          <w:rFonts w:hAnsi="宋体"/>
          <w:b/>
        </w:rPr>
        <w:t>：本小项共3分</w:t>
      </w:r>
      <w:r>
        <w:rPr>
          <w:rFonts w:hAnsi="宋体" w:hint="eastAsia"/>
          <w:b/>
        </w:rPr>
        <w:t xml:space="preserve"> </w:t>
      </w:r>
    </w:p>
    <w:p w:rsidR="00BA3DAB" w:rsidRDefault="00CE42F7">
      <w:pPr>
        <w:pStyle w:val="ab"/>
        <w:snapToGrid w:val="0"/>
        <w:spacing w:line="360" w:lineRule="exact"/>
        <w:ind w:firstLineChars="200" w:firstLine="420"/>
        <w:rPr>
          <w:rFonts w:hAnsi="宋体"/>
        </w:rPr>
      </w:pPr>
      <w:r>
        <w:rPr>
          <w:rFonts w:hAnsi="宋体"/>
        </w:rPr>
        <w:t>①质保期内提供到现场免费巡检维保服务，一年2次的，得1分；</w:t>
      </w:r>
    </w:p>
    <w:p w:rsidR="00BA3DAB" w:rsidRDefault="00CE42F7">
      <w:pPr>
        <w:pStyle w:val="ab"/>
        <w:snapToGrid w:val="0"/>
        <w:spacing w:line="360" w:lineRule="exact"/>
        <w:ind w:firstLineChars="200" w:firstLine="420"/>
        <w:rPr>
          <w:rFonts w:hAnsi="宋体"/>
        </w:rPr>
      </w:pPr>
      <w:r>
        <w:rPr>
          <w:rFonts w:hAnsi="宋体"/>
        </w:rPr>
        <w:t>②质保期内提供到现场免费巡检维保服务，一年3次的，得2分；</w:t>
      </w:r>
    </w:p>
    <w:p w:rsidR="00BA3DAB" w:rsidRDefault="00CE42F7">
      <w:pPr>
        <w:pStyle w:val="ab"/>
        <w:snapToGrid w:val="0"/>
        <w:spacing w:line="360" w:lineRule="exact"/>
        <w:ind w:firstLineChars="200" w:firstLine="420"/>
        <w:rPr>
          <w:rFonts w:hAnsi="宋体"/>
        </w:rPr>
      </w:pPr>
      <w:r>
        <w:rPr>
          <w:rFonts w:hAnsi="宋体"/>
        </w:rPr>
        <w:t>③质保期内提供到现场免费巡检维保服务，一年4次的，得3分。</w:t>
      </w:r>
    </w:p>
    <w:p w:rsidR="00BA3DAB" w:rsidRDefault="00CE42F7">
      <w:pPr>
        <w:pStyle w:val="ab"/>
        <w:snapToGrid w:val="0"/>
        <w:spacing w:line="360" w:lineRule="exact"/>
        <w:ind w:firstLineChars="200" w:firstLine="422"/>
        <w:rPr>
          <w:rFonts w:hAnsi="宋体"/>
          <w:b/>
        </w:rPr>
      </w:pPr>
      <w:r>
        <w:rPr>
          <w:rFonts w:hAnsi="宋体" w:hint="eastAsia"/>
          <w:b/>
        </w:rPr>
        <w:t>4.4</w:t>
      </w:r>
      <w:r>
        <w:rPr>
          <w:rFonts w:hAnsi="宋体"/>
          <w:b/>
        </w:rPr>
        <w:t>免费质保</w:t>
      </w:r>
      <w:r>
        <w:rPr>
          <w:rFonts w:hAnsi="宋体" w:hint="eastAsia"/>
          <w:b/>
        </w:rPr>
        <w:t>服务</w:t>
      </w:r>
      <w:r>
        <w:rPr>
          <w:rFonts w:hAnsi="宋体" w:hint="eastAsia"/>
        </w:rPr>
        <w:t>：</w:t>
      </w:r>
      <w:r>
        <w:rPr>
          <w:rFonts w:hAnsi="宋体" w:hint="eastAsia"/>
          <w:b/>
        </w:rPr>
        <w:t>6分</w:t>
      </w:r>
    </w:p>
    <w:p w:rsidR="00BA3DAB" w:rsidRDefault="00CE42F7">
      <w:pPr>
        <w:pStyle w:val="ab"/>
        <w:snapToGrid w:val="0"/>
        <w:spacing w:line="360" w:lineRule="exact"/>
        <w:ind w:firstLineChars="200" w:firstLine="420"/>
        <w:rPr>
          <w:rFonts w:hAnsi="宋体"/>
        </w:rPr>
      </w:pPr>
      <w:r>
        <w:rPr>
          <w:rFonts w:hAnsi="宋体" w:hint="eastAsia"/>
        </w:rPr>
        <w:t>免费质保期</w:t>
      </w:r>
      <w:r>
        <w:rPr>
          <w:rFonts w:hAnsi="宋体"/>
        </w:rPr>
        <w:t>超过</w:t>
      </w:r>
      <w:r>
        <w:rPr>
          <w:rFonts w:hAnsi="宋体" w:hint="eastAsia"/>
        </w:rPr>
        <w:t>1</w:t>
      </w:r>
      <w:r>
        <w:rPr>
          <w:rFonts w:hAnsi="宋体"/>
        </w:rPr>
        <w:t>年以上的，每增加1年，得1分，本项最多</w:t>
      </w:r>
      <w:r>
        <w:rPr>
          <w:rFonts w:hAnsi="宋体" w:hint="eastAsia"/>
        </w:rPr>
        <w:t>6分</w:t>
      </w:r>
      <w:r>
        <w:rPr>
          <w:rFonts w:hAnsi="宋体"/>
        </w:rPr>
        <w:t>。</w:t>
      </w:r>
    </w:p>
    <w:p w:rsidR="00BA3DAB" w:rsidRDefault="00CE42F7">
      <w:pPr>
        <w:pStyle w:val="ab"/>
        <w:snapToGrid w:val="0"/>
        <w:spacing w:line="360" w:lineRule="exact"/>
        <w:ind w:firstLineChars="200" w:firstLine="420"/>
        <w:rPr>
          <w:rFonts w:hAnsi="宋体"/>
        </w:rPr>
      </w:pPr>
      <w:r>
        <w:rPr>
          <w:rFonts w:hAnsi="宋体" w:hint="eastAsia"/>
        </w:rPr>
        <w:t xml:space="preserve">（三）总得分 =1 + 2 + 3 + 4 </w:t>
      </w:r>
    </w:p>
    <w:p w:rsidR="00BA3DAB" w:rsidRDefault="00CE42F7">
      <w:pPr>
        <w:spacing w:line="360" w:lineRule="auto"/>
        <w:ind w:firstLineChars="150" w:firstLine="315"/>
        <w:rPr>
          <w:rFonts w:ascii="宋体" w:hAnsi="宋体" w:cs="宋体"/>
          <w:b/>
          <w:bCs/>
          <w:sz w:val="28"/>
          <w:szCs w:val="28"/>
        </w:rPr>
      </w:pPr>
      <w:r>
        <w:rPr>
          <w:rFonts w:hAnsi="宋体" w:hint="eastAsia"/>
        </w:rPr>
        <w:t>三、</w:t>
      </w:r>
      <w:r>
        <w:rPr>
          <w:rFonts w:ascii="宋体" w:hAnsi="宋体" w:cs="宋体" w:hint="eastAsia"/>
          <w:b/>
          <w:bCs/>
          <w:sz w:val="28"/>
          <w:szCs w:val="28"/>
        </w:rPr>
        <w:t>推荐及确定中选结果给委托招标代理</w:t>
      </w:r>
    </w:p>
    <w:p w:rsidR="00BA3DAB" w:rsidRDefault="00CE42F7">
      <w:pPr>
        <w:pStyle w:val="ab"/>
        <w:snapToGrid w:val="0"/>
        <w:spacing w:line="360" w:lineRule="exact"/>
        <w:ind w:firstLineChars="200" w:firstLine="420"/>
        <w:rPr>
          <w:rFonts w:hAnsi="宋体"/>
        </w:rPr>
      </w:pPr>
      <w:r>
        <w:rPr>
          <w:rFonts w:hAnsi="宋体" w:hint="eastAsia"/>
        </w:rPr>
        <w:t>1. 综合评选委员会由医院院内人员组成，评选委员会根据综合得分由高到低排列次序，若得分相同时，按评选报价由低到高顺序排列；若仍相同的，依次按照项目要求及技术需求响应分、现场演示分、服务承诺分、履约能力分由高到低顺序排列次序。</w:t>
      </w:r>
    </w:p>
    <w:p w:rsidR="00BA3DAB" w:rsidRDefault="00CE42F7">
      <w:pPr>
        <w:pStyle w:val="ab"/>
        <w:snapToGrid w:val="0"/>
        <w:spacing w:line="360" w:lineRule="exact"/>
        <w:ind w:firstLineChars="200" w:firstLine="420"/>
        <w:rPr>
          <w:rFonts w:hAnsi="宋体"/>
        </w:rPr>
      </w:pPr>
      <w:r>
        <w:rPr>
          <w:rFonts w:hAnsi="宋体" w:hint="eastAsia"/>
        </w:rPr>
        <w:lastRenderedPageBreak/>
        <w:t>2. 采购人将以排名第一的参询报价、参数等内容为参照，报第三方招标代理公开招标。</w:t>
      </w:r>
    </w:p>
    <w:p w:rsidR="00BA3DAB" w:rsidRDefault="00BA3DAB">
      <w:pPr>
        <w:pStyle w:val="ab"/>
        <w:snapToGrid w:val="0"/>
        <w:spacing w:line="360" w:lineRule="exact"/>
        <w:ind w:firstLineChars="200" w:firstLine="420"/>
        <w:rPr>
          <w:rFonts w:hAnsi="宋体"/>
        </w:rPr>
      </w:pPr>
    </w:p>
    <w:p w:rsidR="00BA3DAB" w:rsidRDefault="00BA3DAB">
      <w:pPr>
        <w:pStyle w:val="af5"/>
        <w:spacing w:before="120" w:after="120"/>
        <w:jc w:val="both"/>
      </w:pPr>
    </w:p>
    <w:p w:rsidR="00BA3DAB" w:rsidRDefault="00BA3DAB">
      <w:pPr>
        <w:spacing w:line="360" w:lineRule="auto"/>
        <w:rPr>
          <w:rFonts w:ascii="宋体" w:hAnsi="宋体"/>
          <w:szCs w:val="28"/>
        </w:rPr>
      </w:pPr>
    </w:p>
    <w:sectPr w:rsidR="00BA3DAB">
      <w:footerReference w:type="default" r:id="rId9"/>
      <w:pgSz w:w="11906" w:h="16838"/>
      <w:pgMar w:top="567" w:right="567" w:bottom="567" w:left="567" w:header="851" w:footer="992" w:gutter="0"/>
      <w:pgNumType w:start="1"/>
      <w:cols w:space="425"/>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A4" w:rsidRDefault="009A08A4">
      <w:r>
        <w:separator/>
      </w:r>
    </w:p>
  </w:endnote>
  <w:endnote w:type="continuationSeparator" w:id="0">
    <w:p w:rsidR="009A08A4" w:rsidRDefault="009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金山简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1">
    <w:altName w:val="Malgun Gothic Semilight"/>
    <w:charset w:val="80"/>
    <w:family w:val="auto"/>
    <w:pitch w:val="default"/>
    <w:sig w:usb0="00000000" w:usb1="00000000" w:usb2="00000010" w:usb3="00000000" w:csb0="0006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87" w:rsidRDefault="009A5887">
    <w:pPr>
      <w:pStyle w:val="af1"/>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filled="f" stroked="f">
          <v:textbox style="mso-fit-shape-to-text:t" inset="0,0,0,0">
            <w:txbxContent>
              <w:p w:rsidR="009A5887" w:rsidRDefault="009A5887">
                <w:pPr>
                  <w:pStyle w:val="af1"/>
                </w:pPr>
                <w:r>
                  <w:fldChar w:fldCharType="begin"/>
                </w:r>
                <w:r>
                  <w:instrText xml:space="preserve"> PAGE  \* MERGEFORMAT </w:instrText>
                </w:r>
                <w:r>
                  <w:fldChar w:fldCharType="separate"/>
                </w:r>
                <w:r w:rsidR="003263F9">
                  <w:rPr>
                    <w:noProof/>
                  </w:rPr>
                  <w:t>11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A4" w:rsidRDefault="009A08A4">
      <w:r>
        <w:separator/>
      </w:r>
    </w:p>
  </w:footnote>
  <w:footnote w:type="continuationSeparator" w:id="0">
    <w:p w:rsidR="009A08A4" w:rsidRDefault="009A0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051C0"/>
    <w:multiLevelType w:val="multilevel"/>
    <w:tmpl w:val="7F6051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B26"/>
    <w:rsid w:val="00000DC1"/>
    <w:rsid w:val="00001C14"/>
    <w:rsid w:val="0000433D"/>
    <w:rsid w:val="0000609A"/>
    <w:rsid w:val="000135A7"/>
    <w:rsid w:val="000166C5"/>
    <w:rsid w:val="00033D94"/>
    <w:rsid w:val="00033F35"/>
    <w:rsid w:val="00040024"/>
    <w:rsid w:val="00051826"/>
    <w:rsid w:val="00055630"/>
    <w:rsid w:val="00055E23"/>
    <w:rsid w:val="00055E56"/>
    <w:rsid w:val="000626EC"/>
    <w:rsid w:val="0006436C"/>
    <w:rsid w:val="00067EA3"/>
    <w:rsid w:val="000703D6"/>
    <w:rsid w:val="00070C0A"/>
    <w:rsid w:val="0007108A"/>
    <w:rsid w:val="00073A5B"/>
    <w:rsid w:val="000760B0"/>
    <w:rsid w:val="0008224A"/>
    <w:rsid w:val="000847AA"/>
    <w:rsid w:val="000859C5"/>
    <w:rsid w:val="00085FA2"/>
    <w:rsid w:val="0008652D"/>
    <w:rsid w:val="000955A8"/>
    <w:rsid w:val="000A00C7"/>
    <w:rsid w:val="000A1B1D"/>
    <w:rsid w:val="000A36A5"/>
    <w:rsid w:val="000A53B5"/>
    <w:rsid w:val="000A6439"/>
    <w:rsid w:val="000A785F"/>
    <w:rsid w:val="000B0337"/>
    <w:rsid w:val="000B2176"/>
    <w:rsid w:val="000B5DA5"/>
    <w:rsid w:val="000C06B7"/>
    <w:rsid w:val="000C2E86"/>
    <w:rsid w:val="000D0187"/>
    <w:rsid w:val="000D116E"/>
    <w:rsid w:val="000D2600"/>
    <w:rsid w:val="000D603F"/>
    <w:rsid w:val="000E203E"/>
    <w:rsid w:val="000E26B8"/>
    <w:rsid w:val="000E26D5"/>
    <w:rsid w:val="000F0445"/>
    <w:rsid w:val="000F301C"/>
    <w:rsid w:val="000F6913"/>
    <w:rsid w:val="000F726D"/>
    <w:rsid w:val="001011EC"/>
    <w:rsid w:val="00103288"/>
    <w:rsid w:val="00103515"/>
    <w:rsid w:val="00106623"/>
    <w:rsid w:val="00113180"/>
    <w:rsid w:val="0011608A"/>
    <w:rsid w:val="00120788"/>
    <w:rsid w:val="00122E86"/>
    <w:rsid w:val="00125119"/>
    <w:rsid w:val="00130BE1"/>
    <w:rsid w:val="001341A9"/>
    <w:rsid w:val="00134ECD"/>
    <w:rsid w:val="001367B6"/>
    <w:rsid w:val="00137200"/>
    <w:rsid w:val="00142157"/>
    <w:rsid w:val="001504D8"/>
    <w:rsid w:val="00152915"/>
    <w:rsid w:val="0016191E"/>
    <w:rsid w:val="00163685"/>
    <w:rsid w:val="00171D43"/>
    <w:rsid w:val="00172A77"/>
    <w:rsid w:val="00174F34"/>
    <w:rsid w:val="00175362"/>
    <w:rsid w:val="00175B83"/>
    <w:rsid w:val="001767F8"/>
    <w:rsid w:val="00180E10"/>
    <w:rsid w:val="0018284F"/>
    <w:rsid w:val="00185BEA"/>
    <w:rsid w:val="00191768"/>
    <w:rsid w:val="001A1FBF"/>
    <w:rsid w:val="001A5EF2"/>
    <w:rsid w:val="001B0729"/>
    <w:rsid w:val="001B3417"/>
    <w:rsid w:val="001B78E6"/>
    <w:rsid w:val="001C50E9"/>
    <w:rsid w:val="001C6926"/>
    <w:rsid w:val="001D2540"/>
    <w:rsid w:val="001D2C40"/>
    <w:rsid w:val="001E0174"/>
    <w:rsid w:val="001E4429"/>
    <w:rsid w:val="001F4E78"/>
    <w:rsid w:val="002069C4"/>
    <w:rsid w:val="00206C1B"/>
    <w:rsid w:val="00207882"/>
    <w:rsid w:val="0021000C"/>
    <w:rsid w:val="002129E3"/>
    <w:rsid w:val="00212A76"/>
    <w:rsid w:val="00212EFE"/>
    <w:rsid w:val="00215FF6"/>
    <w:rsid w:val="0022330D"/>
    <w:rsid w:val="0022377B"/>
    <w:rsid w:val="00225C52"/>
    <w:rsid w:val="00232110"/>
    <w:rsid w:val="00233931"/>
    <w:rsid w:val="00243938"/>
    <w:rsid w:val="002449C3"/>
    <w:rsid w:val="0024754A"/>
    <w:rsid w:val="002501DD"/>
    <w:rsid w:val="00251170"/>
    <w:rsid w:val="00251225"/>
    <w:rsid w:val="00251F4A"/>
    <w:rsid w:val="0025364C"/>
    <w:rsid w:val="00257EED"/>
    <w:rsid w:val="00260EC5"/>
    <w:rsid w:val="0026152B"/>
    <w:rsid w:val="00262C99"/>
    <w:rsid w:val="00264A8E"/>
    <w:rsid w:val="002667D5"/>
    <w:rsid w:val="0026697B"/>
    <w:rsid w:val="00274750"/>
    <w:rsid w:val="00277121"/>
    <w:rsid w:val="002802AC"/>
    <w:rsid w:val="002812B2"/>
    <w:rsid w:val="00286F4A"/>
    <w:rsid w:val="00292C93"/>
    <w:rsid w:val="00292E92"/>
    <w:rsid w:val="002A05D6"/>
    <w:rsid w:val="002A2344"/>
    <w:rsid w:val="002A3195"/>
    <w:rsid w:val="002A5C68"/>
    <w:rsid w:val="002A702A"/>
    <w:rsid w:val="002B2439"/>
    <w:rsid w:val="002B37D3"/>
    <w:rsid w:val="002B6634"/>
    <w:rsid w:val="002B6DCD"/>
    <w:rsid w:val="002C7475"/>
    <w:rsid w:val="002D08BE"/>
    <w:rsid w:val="002D1A7A"/>
    <w:rsid w:val="002D2B56"/>
    <w:rsid w:val="002D6F86"/>
    <w:rsid w:val="002D7AE3"/>
    <w:rsid w:val="002E08AD"/>
    <w:rsid w:val="002E509D"/>
    <w:rsid w:val="002E65C0"/>
    <w:rsid w:val="002E6627"/>
    <w:rsid w:val="002F1CFE"/>
    <w:rsid w:val="002F3E02"/>
    <w:rsid w:val="002F57C4"/>
    <w:rsid w:val="002F61CC"/>
    <w:rsid w:val="00317187"/>
    <w:rsid w:val="00320AB7"/>
    <w:rsid w:val="00321A49"/>
    <w:rsid w:val="00324CC3"/>
    <w:rsid w:val="003263F9"/>
    <w:rsid w:val="0034695B"/>
    <w:rsid w:val="00351185"/>
    <w:rsid w:val="00355BFE"/>
    <w:rsid w:val="0035709D"/>
    <w:rsid w:val="00357C1E"/>
    <w:rsid w:val="0036394C"/>
    <w:rsid w:val="003657CB"/>
    <w:rsid w:val="0037465E"/>
    <w:rsid w:val="00377E98"/>
    <w:rsid w:val="0038103A"/>
    <w:rsid w:val="00382E0A"/>
    <w:rsid w:val="003833C7"/>
    <w:rsid w:val="003841A8"/>
    <w:rsid w:val="00396342"/>
    <w:rsid w:val="003A0804"/>
    <w:rsid w:val="003A10E3"/>
    <w:rsid w:val="003A1D28"/>
    <w:rsid w:val="003A2073"/>
    <w:rsid w:val="003C31F2"/>
    <w:rsid w:val="003C56AD"/>
    <w:rsid w:val="003C6260"/>
    <w:rsid w:val="003D16EB"/>
    <w:rsid w:val="003D3BEB"/>
    <w:rsid w:val="003D7275"/>
    <w:rsid w:val="003E3523"/>
    <w:rsid w:val="003E3A2A"/>
    <w:rsid w:val="003E771F"/>
    <w:rsid w:val="003E7E95"/>
    <w:rsid w:val="003F0083"/>
    <w:rsid w:val="003F40B0"/>
    <w:rsid w:val="00400565"/>
    <w:rsid w:val="00401967"/>
    <w:rsid w:val="004201B7"/>
    <w:rsid w:val="004204F3"/>
    <w:rsid w:val="00420A77"/>
    <w:rsid w:val="0042158D"/>
    <w:rsid w:val="00422F9F"/>
    <w:rsid w:val="00423565"/>
    <w:rsid w:val="00424A21"/>
    <w:rsid w:val="0042778B"/>
    <w:rsid w:val="0043016A"/>
    <w:rsid w:val="00430B59"/>
    <w:rsid w:val="00442299"/>
    <w:rsid w:val="00444DBB"/>
    <w:rsid w:val="00445001"/>
    <w:rsid w:val="00454B4A"/>
    <w:rsid w:val="0045682B"/>
    <w:rsid w:val="0046785E"/>
    <w:rsid w:val="004740E5"/>
    <w:rsid w:val="00474396"/>
    <w:rsid w:val="004745EA"/>
    <w:rsid w:val="0047553E"/>
    <w:rsid w:val="00475DDA"/>
    <w:rsid w:val="00477123"/>
    <w:rsid w:val="00482A2D"/>
    <w:rsid w:val="0048503A"/>
    <w:rsid w:val="00485135"/>
    <w:rsid w:val="00486256"/>
    <w:rsid w:val="0048685C"/>
    <w:rsid w:val="0049179C"/>
    <w:rsid w:val="00492907"/>
    <w:rsid w:val="00494D46"/>
    <w:rsid w:val="00495893"/>
    <w:rsid w:val="004A0435"/>
    <w:rsid w:val="004A56E9"/>
    <w:rsid w:val="004A6172"/>
    <w:rsid w:val="004B3CC9"/>
    <w:rsid w:val="004B526B"/>
    <w:rsid w:val="004C7FC8"/>
    <w:rsid w:val="004D441E"/>
    <w:rsid w:val="004E19DE"/>
    <w:rsid w:val="004E4C67"/>
    <w:rsid w:val="004F37B4"/>
    <w:rsid w:val="004F414B"/>
    <w:rsid w:val="004F458C"/>
    <w:rsid w:val="00500B6E"/>
    <w:rsid w:val="00501174"/>
    <w:rsid w:val="00503734"/>
    <w:rsid w:val="0050522D"/>
    <w:rsid w:val="00507531"/>
    <w:rsid w:val="005079C0"/>
    <w:rsid w:val="005113B9"/>
    <w:rsid w:val="00511697"/>
    <w:rsid w:val="005126FA"/>
    <w:rsid w:val="005136D1"/>
    <w:rsid w:val="005157E7"/>
    <w:rsid w:val="005242AE"/>
    <w:rsid w:val="00526BBD"/>
    <w:rsid w:val="00533817"/>
    <w:rsid w:val="00533875"/>
    <w:rsid w:val="005402E1"/>
    <w:rsid w:val="005468BC"/>
    <w:rsid w:val="005526D8"/>
    <w:rsid w:val="005532C5"/>
    <w:rsid w:val="00555BD6"/>
    <w:rsid w:val="00564221"/>
    <w:rsid w:val="00570F3C"/>
    <w:rsid w:val="005730C9"/>
    <w:rsid w:val="00576D21"/>
    <w:rsid w:val="00590C5E"/>
    <w:rsid w:val="00592213"/>
    <w:rsid w:val="00595B5C"/>
    <w:rsid w:val="005A1001"/>
    <w:rsid w:val="005A4792"/>
    <w:rsid w:val="005B4878"/>
    <w:rsid w:val="005B4C34"/>
    <w:rsid w:val="005B6FE9"/>
    <w:rsid w:val="005C5980"/>
    <w:rsid w:val="005D378E"/>
    <w:rsid w:val="005D51CE"/>
    <w:rsid w:val="005D5DAB"/>
    <w:rsid w:val="005E09E3"/>
    <w:rsid w:val="005E3DB6"/>
    <w:rsid w:val="005E3F7D"/>
    <w:rsid w:val="005E641F"/>
    <w:rsid w:val="005F1740"/>
    <w:rsid w:val="005F2237"/>
    <w:rsid w:val="005F40F5"/>
    <w:rsid w:val="005F70C2"/>
    <w:rsid w:val="00601623"/>
    <w:rsid w:val="00603F50"/>
    <w:rsid w:val="00605F1E"/>
    <w:rsid w:val="00605F75"/>
    <w:rsid w:val="006119B6"/>
    <w:rsid w:val="006174AA"/>
    <w:rsid w:val="006255D4"/>
    <w:rsid w:val="00626575"/>
    <w:rsid w:val="0063240D"/>
    <w:rsid w:val="0063527F"/>
    <w:rsid w:val="0064239A"/>
    <w:rsid w:val="00642C6A"/>
    <w:rsid w:val="006516F7"/>
    <w:rsid w:val="00652494"/>
    <w:rsid w:val="006535C6"/>
    <w:rsid w:val="00653631"/>
    <w:rsid w:val="00654EB9"/>
    <w:rsid w:val="00655147"/>
    <w:rsid w:val="00657B12"/>
    <w:rsid w:val="00661E0E"/>
    <w:rsid w:val="006627B8"/>
    <w:rsid w:val="0067478D"/>
    <w:rsid w:val="00687368"/>
    <w:rsid w:val="006902D3"/>
    <w:rsid w:val="00691135"/>
    <w:rsid w:val="00693AEF"/>
    <w:rsid w:val="00697515"/>
    <w:rsid w:val="006A1A48"/>
    <w:rsid w:val="006A56EF"/>
    <w:rsid w:val="006A7950"/>
    <w:rsid w:val="006B6B2A"/>
    <w:rsid w:val="006C0112"/>
    <w:rsid w:val="006C0CB1"/>
    <w:rsid w:val="006C2898"/>
    <w:rsid w:val="006C59C3"/>
    <w:rsid w:val="006D51B1"/>
    <w:rsid w:val="006E0300"/>
    <w:rsid w:val="006E1983"/>
    <w:rsid w:val="006E1D2A"/>
    <w:rsid w:val="006E20CB"/>
    <w:rsid w:val="006E6791"/>
    <w:rsid w:val="006F3FEC"/>
    <w:rsid w:val="00702FFD"/>
    <w:rsid w:val="00704294"/>
    <w:rsid w:val="007116DC"/>
    <w:rsid w:val="00720799"/>
    <w:rsid w:val="00720F37"/>
    <w:rsid w:val="0072406D"/>
    <w:rsid w:val="00725276"/>
    <w:rsid w:val="00727D85"/>
    <w:rsid w:val="00732F5C"/>
    <w:rsid w:val="00733F65"/>
    <w:rsid w:val="00733F68"/>
    <w:rsid w:val="007379B7"/>
    <w:rsid w:val="00744715"/>
    <w:rsid w:val="00753F2F"/>
    <w:rsid w:val="00754E45"/>
    <w:rsid w:val="00760AEA"/>
    <w:rsid w:val="007620E7"/>
    <w:rsid w:val="00767524"/>
    <w:rsid w:val="00770787"/>
    <w:rsid w:val="00775D53"/>
    <w:rsid w:val="00782B41"/>
    <w:rsid w:val="0079402F"/>
    <w:rsid w:val="00794BA4"/>
    <w:rsid w:val="007965A3"/>
    <w:rsid w:val="007A1496"/>
    <w:rsid w:val="007A1BE9"/>
    <w:rsid w:val="007A51C7"/>
    <w:rsid w:val="007C0A81"/>
    <w:rsid w:val="007D1FF6"/>
    <w:rsid w:val="007D7623"/>
    <w:rsid w:val="007F2DC0"/>
    <w:rsid w:val="007F3987"/>
    <w:rsid w:val="007F54D7"/>
    <w:rsid w:val="007F61CB"/>
    <w:rsid w:val="008060D8"/>
    <w:rsid w:val="008079A2"/>
    <w:rsid w:val="008132F6"/>
    <w:rsid w:val="00815330"/>
    <w:rsid w:val="0081568A"/>
    <w:rsid w:val="0081793A"/>
    <w:rsid w:val="00824EEF"/>
    <w:rsid w:val="00826C46"/>
    <w:rsid w:val="0083415A"/>
    <w:rsid w:val="00834D68"/>
    <w:rsid w:val="00836BE7"/>
    <w:rsid w:val="00837218"/>
    <w:rsid w:val="0083721C"/>
    <w:rsid w:val="00840741"/>
    <w:rsid w:val="00845633"/>
    <w:rsid w:val="00847AF5"/>
    <w:rsid w:val="008540CF"/>
    <w:rsid w:val="00855ED0"/>
    <w:rsid w:val="00857F0D"/>
    <w:rsid w:val="00876C78"/>
    <w:rsid w:val="00881A9E"/>
    <w:rsid w:val="00882809"/>
    <w:rsid w:val="00885FE6"/>
    <w:rsid w:val="008863C7"/>
    <w:rsid w:val="00886F91"/>
    <w:rsid w:val="00892E1D"/>
    <w:rsid w:val="00894CAF"/>
    <w:rsid w:val="008960CB"/>
    <w:rsid w:val="008A2091"/>
    <w:rsid w:val="008A2D90"/>
    <w:rsid w:val="008A2E25"/>
    <w:rsid w:val="008A694F"/>
    <w:rsid w:val="008A75E8"/>
    <w:rsid w:val="008B24EB"/>
    <w:rsid w:val="008B30F5"/>
    <w:rsid w:val="008B43DB"/>
    <w:rsid w:val="008B44AA"/>
    <w:rsid w:val="008B4A22"/>
    <w:rsid w:val="008C17F4"/>
    <w:rsid w:val="008C55D2"/>
    <w:rsid w:val="008C66E1"/>
    <w:rsid w:val="008C74A4"/>
    <w:rsid w:val="008D7DF6"/>
    <w:rsid w:val="008E02F3"/>
    <w:rsid w:val="008E1D71"/>
    <w:rsid w:val="008E3F65"/>
    <w:rsid w:val="008F194B"/>
    <w:rsid w:val="008F2E28"/>
    <w:rsid w:val="0090585E"/>
    <w:rsid w:val="00912F72"/>
    <w:rsid w:val="009202DF"/>
    <w:rsid w:val="00922842"/>
    <w:rsid w:val="00933256"/>
    <w:rsid w:val="009375A9"/>
    <w:rsid w:val="00937EE8"/>
    <w:rsid w:val="00941416"/>
    <w:rsid w:val="00941CB5"/>
    <w:rsid w:val="00947456"/>
    <w:rsid w:val="00952123"/>
    <w:rsid w:val="009575FA"/>
    <w:rsid w:val="00960847"/>
    <w:rsid w:val="00960B38"/>
    <w:rsid w:val="00962532"/>
    <w:rsid w:val="00967A3B"/>
    <w:rsid w:val="00972167"/>
    <w:rsid w:val="009802DA"/>
    <w:rsid w:val="00980DAD"/>
    <w:rsid w:val="00981F55"/>
    <w:rsid w:val="009A08A4"/>
    <w:rsid w:val="009A1984"/>
    <w:rsid w:val="009A5844"/>
    <w:rsid w:val="009A5887"/>
    <w:rsid w:val="009B2073"/>
    <w:rsid w:val="009C0200"/>
    <w:rsid w:val="009C313E"/>
    <w:rsid w:val="009D1E5E"/>
    <w:rsid w:val="009D2010"/>
    <w:rsid w:val="009D2B26"/>
    <w:rsid w:val="009E078D"/>
    <w:rsid w:val="009E35F6"/>
    <w:rsid w:val="009E7FA0"/>
    <w:rsid w:val="009F3FA1"/>
    <w:rsid w:val="009F42A6"/>
    <w:rsid w:val="00A00E4D"/>
    <w:rsid w:val="00A0561A"/>
    <w:rsid w:val="00A133F3"/>
    <w:rsid w:val="00A13D7F"/>
    <w:rsid w:val="00A171B7"/>
    <w:rsid w:val="00A21414"/>
    <w:rsid w:val="00A2460E"/>
    <w:rsid w:val="00A246EA"/>
    <w:rsid w:val="00A27987"/>
    <w:rsid w:val="00A27FD0"/>
    <w:rsid w:val="00A375D7"/>
    <w:rsid w:val="00A43D82"/>
    <w:rsid w:val="00A456D5"/>
    <w:rsid w:val="00A54FD0"/>
    <w:rsid w:val="00A61B29"/>
    <w:rsid w:val="00A62874"/>
    <w:rsid w:val="00A63526"/>
    <w:rsid w:val="00A65067"/>
    <w:rsid w:val="00A66CE6"/>
    <w:rsid w:val="00A6755C"/>
    <w:rsid w:val="00A71773"/>
    <w:rsid w:val="00A733CA"/>
    <w:rsid w:val="00A80F57"/>
    <w:rsid w:val="00A852B8"/>
    <w:rsid w:val="00A86E34"/>
    <w:rsid w:val="00A874C6"/>
    <w:rsid w:val="00A87BC7"/>
    <w:rsid w:val="00A90496"/>
    <w:rsid w:val="00A91332"/>
    <w:rsid w:val="00A93A37"/>
    <w:rsid w:val="00A93CA7"/>
    <w:rsid w:val="00A9508A"/>
    <w:rsid w:val="00AA1382"/>
    <w:rsid w:val="00AA1A00"/>
    <w:rsid w:val="00AA22D0"/>
    <w:rsid w:val="00AA6EF7"/>
    <w:rsid w:val="00AB1D17"/>
    <w:rsid w:val="00AC1A79"/>
    <w:rsid w:val="00AC267C"/>
    <w:rsid w:val="00AC460E"/>
    <w:rsid w:val="00AC464C"/>
    <w:rsid w:val="00AC6884"/>
    <w:rsid w:val="00AC68A2"/>
    <w:rsid w:val="00AD5552"/>
    <w:rsid w:val="00AD581D"/>
    <w:rsid w:val="00AE0D03"/>
    <w:rsid w:val="00AE2586"/>
    <w:rsid w:val="00AF3179"/>
    <w:rsid w:val="00AF4CE9"/>
    <w:rsid w:val="00AF5381"/>
    <w:rsid w:val="00AF6556"/>
    <w:rsid w:val="00B0486B"/>
    <w:rsid w:val="00B118A9"/>
    <w:rsid w:val="00B11A30"/>
    <w:rsid w:val="00B1429F"/>
    <w:rsid w:val="00B171BD"/>
    <w:rsid w:val="00B175DF"/>
    <w:rsid w:val="00B252F6"/>
    <w:rsid w:val="00B318D5"/>
    <w:rsid w:val="00B32EEC"/>
    <w:rsid w:val="00B37C7F"/>
    <w:rsid w:val="00B421DE"/>
    <w:rsid w:val="00B42ACA"/>
    <w:rsid w:val="00B43766"/>
    <w:rsid w:val="00B47DB4"/>
    <w:rsid w:val="00B54CB9"/>
    <w:rsid w:val="00B55955"/>
    <w:rsid w:val="00B60BB3"/>
    <w:rsid w:val="00B62210"/>
    <w:rsid w:val="00B62E99"/>
    <w:rsid w:val="00B63FB7"/>
    <w:rsid w:val="00B660E7"/>
    <w:rsid w:val="00B714D3"/>
    <w:rsid w:val="00B7442E"/>
    <w:rsid w:val="00B77D7E"/>
    <w:rsid w:val="00B8231D"/>
    <w:rsid w:val="00B84E94"/>
    <w:rsid w:val="00B9546F"/>
    <w:rsid w:val="00BA01AC"/>
    <w:rsid w:val="00BA2F68"/>
    <w:rsid w:val="00BA31DB"/>
    <w:rsid w:val="00BA3DAB"/>
    <w:rsid w:val="00BA5BF3"/>
    <w:rsid w:val="00BA5C54"/>
    <w:rsid w:val="00BB1434"/>
    <w:rsid w:val="00BB1765"/>
    <w:rsid w:val="00BB3E40"/>
    <w:rsid w:val="00BD6342"/>
    <w:rsid w:val="00BF2DE2"/>
    <w:rsid w:val="00C00C0D"/>
    <w:rsid w:val="00C017AF"/>
    <w:rsid w:val="00C025AD"/>
    <w:rsid w:val="00C03C87"/>
    <w:rsid w:val="00C04F25"/>
    <w:rsid w:val="00C05091"/>
    <w:rsid w:val="00C068CD"/>
    <w:rsid w:val="00C078DD"/>
    <w:rsid w:val="00C13DD8"/>
    <w:rsid w:val="00C24A02"/>
    <w:rsid w:val="00C274C4"/>
    <w:rsid w:val="00C40391"/>
    <w:rsid w:val="00C41AC2"/>
    <w:rsid w:val="00C42747"/>
    <w:rsid w:val="00C45525"/>
    <w:rsid w:val="00C4602B"/>
    <w:rsid w:val="00C471BC"/>
    <w:rsid w:val="00C624B0"/>
    <w:rsid w:val="00C74583"/>
    <w:rsid w:val="00C74FC9"/>
    <w:rsid w:val="00C75DF5"/>
    <w:rsid w:val="00C836F9"/>
    <w:rsid w:val="00C90407"/>
    <w:rsid w:val="00C91106"/>
    <w:rsid w:val="00C94C61"/>
    <w:rsid w:val="00C95CB6"/>
    <w:rsid w:val="00CA6F1A"/>
    <w:rsid w:val="00CA73E2"/>
    <w:rsid w:val="00CB6FDD"/>
    <w:rsid w:val="00CC1938"/>
    <w:rsid w:val="00CC3746"/>
    <w:rsid w:val="00CC3A92"/>
    <w:rsid w:val="00CC775A"/>
    <w:rsid w:val="00CD0491"/>
    <w:rsid w:val="00CD0B38"/>
    <w:rsid w:val="00CE1532"/>
    <w:rsid w:val="00CE3051"/>
    <w:rsid w:val="00CE42F7"/>
    <w:rsid w:val="00CF01C4"/>
    <w:rsid w:val="00CF6C17"/>
    <w:rsid w:val="00CF6CE2"/>
    <w:rsid w:val="00D03DA8"/>
    <w:rsid w:val="00D16419"/>
    <w:rsid w:val="00D2309D"/>
    <w:rsid w:val="00D27D72"/>
    <w:rsid w:val="00D31E97"/>
    <w:rsid w:val="00D32DDF"/>
    <w:rsid w:val="00D3662B"/>
    <w:rsid w:val="00D43329"/>
    <w:rsid w:val="00D46516"/>
    <w:rsid w:val="00D470EC"/>
    <w:rsid w:val="00D51798"/>
    <w:rsid w:val="00D53E1E"/>
    <w:rsid w:val="00D60AE0"/>
    <w:rsid w:val="00D61BA2"/>
    <w:rsid w:val="00D647FE"/>
    <w:rsid w:val="00D6539E"/>
    <w:rsid w:val="00D70993"/>
    <w:rsid w:val="00D75E01"/>
    <w:rsid w:val="00D76567"/>
    <w:rsid w:val="00D77371"/>
    <w:rsid w:val="00D8232C"/>
    <w:rsid w:val="00D85CE4"/>
    <w:rsid w:val="00D91739"/>
    <w:rsid w:val="00D94C05"/>
    <w:rsid w:val="00D95227"/>
    <w:rsid w:val="00D978D9"/>
    <w:rsid w:val="00DA0974"/>
    <w:rsid w:val="00DA1EEB"/>
    <w:rsid w:val="00DB2F5B"/>
    <w:rsid w:val="00DC0151"/>
    <w:rsid w:val="00DC42B7"/>
    <w:rsid w:val="00DC74E7"/>
    <w:rsid w:val="00DD2CF5"/>
    <w:rsid w:val="00DE2CF3"/>
    <w:rsid w:val="00DE410C"/>
    <w:rsid w:val="00DE5814"/>
    <w:rsid w:val="00DE7A47"/>
    <w:rsid w:val="00DF18A0"/>
    <w:rsid w:val="00DF388F"/>
    <w:rsid w:val="00DF5E7D"/>
    <w:rsid w:val="00E007AB"/>
    <w:rsid w:val="00E017CA"/>
    <w:rsid w:val="00E063C9"/>
    <w:rsid w:val="00E10487"/>
    <w:rsid w:val="00E115E2"/>
    <w:rsid w:val="00E215B4"/>
    <w:rsid w:val="00E315DC"/>
    <w:rsid w:val="00E327E8"/>
    <w:rsid w:val="00E3509C"/>
    <w:rsid w:val="00E35A85"/>
    <w:rsid w:val="00E470B5"/>
    <w:rsid w:val="00E65CDC"/>
    <w:rsid w:val="00E715A9"/>
    <w:rsid w:val="00E74F36"/>
    <w:rsid w:val="00E8231C"/>
    <w:rsid w:val="00E8361D"/>
    <w:rsid w:val="00E861D9"/>
    <w:rsid w:val="00EA136B"/>
    <w:rsid w:val="00EA6677"/>
    <w:rsid w:val="00EB76CB"/>
    <w:rsid w:val="00EC2E6C"/>
    <w:rsid w:val="00EC4F62"/>
    <w:rsid w:val="00ED0CDF"/>
    <w:rsid w:val="00ED0D82"/>
    <w:rsid w:val="00ED28E2"/>
    <w:rsid w:val="00ED6333"/>
    <w:rsid w:val="00EE4E22"/>
    <w:rsid w:val="00EF2E9C"/>
    <w:rsid w:val="00F06975"/>
    <w:rsid w:val="00F0750C"/>
    <w:rsid w:val="00F12E59"/>
    <w:rsid w:val="00F12FE5"/>
    <w:rsid w:val="00F146A6"/>
    <w:rsid w:val="00F170F9"/>
    <w:rsid w:val="00F229F6"/>
    <w:rsid w:val="00F26C11"/>
    <w:rsid w:val="00F30C32"/>
    <w:rsid w:val="00F337E6"/>
    <w:rsid w:val="00F33ED8"/>
    <w:rsid w:val="00F41DF9"/>
    <w:rsid w:val="00F56E91"/>
    <w:rsid w:val="00F6496A"/>
    <w:rsid w:val="00F66A98"/>
    <w:rsid w:val="00F71637"/>
    <w:rsid w:val="00F72171"/>
    <w:rsid w:val="00F7473E"/>
    <w:rsid w:val="00F75191"/>
    <w:rsid w:val="00F770B2"/>
    <w:rsid w:val="00F826C1"/>
    <w:rsid w:val="00F835E6"/>
    <w:rsid w:val="00F84A5B"/>
    <w:rsid w:val="00F92015"/>
    <w:rsid w:val="00F96CB3"/>
    <w:rsid w:val="00FA2F49"/>
    <w:rsid w:val="00FA522E"/>
    <w:rsid w:val="00FA5B47"/>
    <w:rsid w:val="00FA603B"/>
    <w:rsid w:val="00FA6942"/>
    <w:rsid w:val="00FB3FF3"/>
    <w:rsid w:val="00FC1AB8"/>
    <w:rsid w:val="00FC1B80"/>
    <w:rsid w:val="00FC40F0"/>
    <w:rsid w:val="00FC5654"/>
    <w:rsid w:val="00FC6323"/>
    <w:rsid w:val="00FD7465"/>
    <w:rsid w:val="00FF3A90"/>
    <w:rsid w:val="02475011"/>
    <w:rsid w:val="02C54AB3"/>
    <w:rsid w:val="05B77D00"/>
    <w:rsid w:val="09851D0A"/>
    <w:rsid w:val="0AC40A22"/>
    <w:rsid w:val="0C9F480C"/>
    <w:rsid w:val="0D0168D9"/>
    <w:rsid w:val="0DB5583E"/>
    <w:rsid w:val="145549E6"/>
    <w:rsid w:val="16F41356"/>
    <w:rsid w:val="195D41B4"/>
    <w:rsid w:val="1A7F09B8"/>
    <w:rsid w:val="1AD26596"/>
    <w:rsid w:val="1CC67F82"/>
    <w:rsid w:val="1DB911B0"/>
    <w:rsid w:val="20CC4764"/>
    <w:rsid w:val="2255669F"/>
    <w:rsid w:val="267A74ED"/>
    <w:rsid w:val="2B425206"/>
    <w:rsid w:val="2E1840DF"/>
    <w:rsid w:val="33BA3592"/>
    <w:rsid w:val="34517E4B"/>
    <w:rsid w:val="37E8240C"/>
    <w:rsid w:val="38AB1D0C"/>
    <w:rsid w:val="3BC110C8"/>
    <w:rsid w:val="3CD912DF"/>
    <w:rsid w:val="487E0D34"/>
    <w:rsid w:val="4973538F"/>
    <w:rsid w:val="4A3F48C8"/>
    <w:rsid w:val="4F0F59DD"/>
    <w:rsid w:val="50D63BEE"/>
    <w:rsid w:val="51C31865"/>
    <w:rsid w:val="51EF4A3F"/>
    <w:rsid w:val="542F000B"/>
    <w:rsid w:val="56530FC2"/>
    <w:rsid w:val="5BD60FF1"/>
    <w:rsid w:val="600C39A3"/>
    <w:rsid w:val="620E3D07"/>
    <w:rsid w:val="65800302"/>
    <w:rsid w:val="68160D71"/>
    <w:rsid w:val="6D4378A6"/>
    <w:rsid w:val="6D5B0EF8"/>
    <w:rsid w:val="6D845C63"/>
    <w:rsid w:val="6F4B73D1"/>
    <w:rsid w:val="7089042D"/>
    <w:rsid w:val="721E0070"/>
    <w:rsid w:val="733B1FC8"/>
    <w:rsid w:val="752027C9"/>
    <w:rsid w:val="76376EF2"/>
    <w:rsid w:val="773C50EA"/>
    <w:rsid w:val="7A397558"/>
    <w:rsid w:val="7A5E765F"/>
    <w:rsid w:val="7C1138AD"/>
    <w:rsid w:val="7D433ED3"/>
    <w:rsid w:val="7D8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4:docId w14:val="34A3F07A"/>
  <w15:docId w15:val="{513E677A-0716-4920-8B91-E3A7922D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 w:hAns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locked/>
    <w:pPr>
      <w:keepNext/>
      <w:keepLines/>
      <w:spacing w:before="260" w:after="260" w:line="416" w:lineRule="auto"/>
      <w:outlineLvl w:val="2"/>
    </w:pPr>
    <w:rPr>
      <w:rFonts w:ascii="Times New Roman" w:hAnsi="Times New Roman"/>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jc w:val="left"/>
    </w:pPr>
    <w:rPr>
      <w:rFonts w:ascii="Calibri" w:hAnsi="Calibri"/>
      <w:bCs/>
      <w:spacing w:val="10"/>
      <w:kern w:val="0"/>
      <w:sz w:val="24"/>
    </w:rPr>
  </w:style>
  <w:style w:type="paragraph" w:styleId="a4">
    <w:name w:val="Normal Indent"/>
    <w:basedOn w:val="a"/>
    <w:uiPriority w:val="99"/>
    <w:qFormat/>
    <w:pPr>
      <w:ind w:firstLine="420"/>
    </w:pPr>
    <w:rPr>
      <w:rFonts w:ascii="Times New Roman" w:hAnsi="Times New Roman"/>
      <w:szCs w:val="20"/>
    </w:rPr>
  </w:style>
  <w:style w:type="paragraph" w:styleId="a5">
    <w:name w:val="annotation text"/>
    <w:basedOn w:val="a"/>
    <w:link w:val="a6"/>
    <w:uiPriority w:val="99"/>
    <w:semiHidden/>
    <w:unhideWhenUsed/>
    <w:qFormat/>
    <w:pPr>
      <w:jc w:val="left"/>
    </w:pPr>
    <w:rPr>
      <w:rFonts w:ascii="金山简隶书" w:eastAsia="金山简隶书" w:hAnsi="金山简隶书" w:cs="金山简隶书"/>
      <w:szCs w:val="24"/>
    </w:rPr>
  </w:style>
  <w:style w:type="paragraph" w:styleId="a7">
    <w:name w:val="Body Text"/>
    <w:basedOn w:val="a"/>
    <w:link w:val="a8"/>
    <w:qFormat/>
    <w:pPr>
      <w:spacing w:after="120"/>
    </w:pPr>
    <w:rPr>
      <w:rFonts w:ascii="Calibri" w:hAnsi="Calibri"/>
      <w:szCs w:val="24"/>
    </w:rPr>
  </w:style>
  <w:style w:type="paragraph" w:styleId="a9">
    <w:name w:val="Body Text Indent"/>
    <w:basedOn w:val="a"/>
    <w:link w:val="aa"/>
    <w:qFormat/>
    <w:pPr>
      <w:spacing w:line="200" w:lineRule="exact"/>
      <w:ind w:firstLine="301"/>
    </w:pPr>
    <w:rPr>
      <w:rFonts w:ascii="宋体" w:hAnsi="Courier New"/>
      <w:spacing w:val="-4"/>
      <w:sz w:val="18"/>
      <w:szCs w:val="20"/>
    </w:rPr>
  </w:style>
  <w:style w:type="paragraph" w:styleId="ab">
    <w:name w:val="Plain Text"/>
    <w:basedOn w:val="a"/>
    <w:link w:val="ac"/>
    <w:uiPriority w:val="99"/>
    <w:qFormat/>
    <w:rPr>
      <w:rFonts w:ascii="宋体" w:hAnsi="Courier New"/>
      <w:szCs w:val="21"/>
    </w:rPr>
  </w:style>
  <w:style w:type="paragraph" w:styleId="ad">
    <w:name w:val="Date"/>
    <w:basedOn w:val="a"/>
    <w:next w:val="a"/>
    <w:link w:val="ae"/>
    <w:uiPriority w:val="99"/>
    <w:semiHidden/>
    <w:qFormat/>
    <w:pPr>
      <w:ind w:leftChars="2500" w:left="100"/>
    </w:pPr>
  </w:style>
  <w:style w:type="paragraph" w:styleId="af">
    <w:name w:val="Balloon Text"/>
    <w:basedOn w:val="a"/>
    <w:link w:val="af0"/>
    <w:uiPriority w:val="99"/>
    <w:semiHidden/>
    <w:unhideWhenUsed/>
    <w:qFormat/>
    <w:rPr>
      <w:rFonts w:ascii="金山简隶书" w:eastAsia="金山简隶书" w:hAnsi="金山简隶书" w:cs="金山简隶书"/>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af5">
    <w:name w:val="Title"/>
    <w:basedOn w:val="a"/>
    <w:link w:val="af6"/>
    <w:qFormat/>
    <w:locked/>
    <w:pPr>
      <w:spacing w:before="240" w:after="60"/>
      <w:jc w:val="center"/>
      <w:outlineLvl w:val="0"/>
    </w:pPr>
    <w:rPr>
      <w:rFonts w:ascii="Arial" w:hAnsi="Arial"/>
      <w:b/>
      <w:bCs/>
      <w:sz w:val="32"/>
      <w:szCs w:val="32"/>
    </w:rPr>
  </w:style>
  <w:style w:type="paragraph" w:styleId="af7">
    <w:name w:val="annotation subject"/>
    <w:basedOn w:val="a5"/>
    <w:next w:val="a5"/>
    <w:link w:val="af8"/>
    <w:uiPriority w:val="99"/>
    <w:semiHidden/>
    <w:unhideWhenUsed/>
    <w:qFormat/>
    <w:rPr>
      <w:b/>
      <w:bCs/>
    </w:rPr>
  </w:style>
  <w:style w:type="table" w:styleId="af9">
    <w:name w:val="Table Grid"/>
    <w:basedOn w:val="a2"/>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qFormat/>
    <w:rPr>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ac">
    <w:name w:val="纯文本 字符"/>
    <w:link w:val="ab"/>
    <w:qFormat/>
    <w:locked/>
    <w:rPr>
      <w:rFonts w:ascii="宋体" w:eastAsia="宋体" w:hAnsi="Courier New" w:cs="Times New Roman"/>
      <w:kern w:val="2"/>
      <w:sz w:val="21"/>
    </w:rPr>
  </w:style>
  <w:style w:type="character" w:customStyle="1" w:styleId="ae">
    <w:name w:val="日期 字符"/>
    <w:link w:val="ad"/>
    <w:uiPriority w:val="99"/>
    <w:semiHidden/>
    <w:qFormat/>
    <w:locked/>
    <w:rPr>
      <w:rFonts w:cs="Times New Roman"/>
      <w:kern w:val="2"/>
      <w:sz w:val="22"/>
      <w:szCs w:val="22"/>
    </w:rPr>
  </w:style>
  <w:style w:type="character" w:customStyle="1" w:styleId="af4">
    <w:name w:val="页眉 字符"/>
    <w:link w:val="af3"/>
    <w:uiPriority w:val="99"/>
    <w:qFormat/>
    <w:locked/>
    <w:rPr>
      <w:rFonts w:cs="Times New Roman"/>
      <w:sz w:val="18"/>
      <w:szCs w:val="18"/>
    </w:rPr>
  </w:style>
  <w:style w:type="character" w:customStyle="1" w:styleId="11">
    <w:name w:val="纯文本 字符1"/>
    <w:uiPriority w:val="99"/>
    <w:semiHidden/>
    <w:qFormat/>
    <w:rPr>
      <w:rFonts w:ascii="??" w:hAnsi="Courier New" w:cs="Courier New"/>
      <w:kern w:val="2"/>
      <w:sz w:val="22"/>
      <w:szCs w:val="22"/>
    </w:rPr>
  </w:style>
  <w:style w:type="character" w:styleId="afb">
    <w:name w:val="Placeholder Text"/>
    <w:uiPriority w:val="99"/>
    <w:qFormat/>
    <w:rPr>
      <w:rFonts w:cs="Times New Roman"/>
      <w:color w:val="808080"/>
    </w:rPr>
  </w:style>
  <w:style w:type="character" w:customStyle="1" w:styleId="af2">
    <w:name w:val="页脚 字符"/>
    <w:link w:val="af1"/>
    <w:uiPriority w:val="99"/>
    <w:qFormat/>
    <w:rPr>
      <w:sz w:val="18"/>
      <w:szCs w:val="18"/>
    </w:rPr>
  </w:style>
  <w:style w:type="character" w:customStyle="1" w:styleId="aa">
    <w:name w:val="正文文本缩进 字符"/>
    <w:basedOn w:val="a1"/>
    <w:link w:val="a9"/>
    <w:qFormat/>
    <w:rPr>
      <w:rFonts w:ascii="宋体" w:hAnsi="Courier New"/>
      <w:spacing w:val="-4"/>
      <w:kern w:val="2"/>
      <w:sz w:val="18"/>
    </w:rPr>
  </w:style>
  <w:style w:type="character" w:customStyle="1" w:styleId="30">
    <w:name w:val="标题 3 字符"/>
    <w:basedOn w:val="a1"/>
    <w:semiHidden/>
    <w:qFormat/>
    <w:rPr>
      <w:b/>
      <w:bCs/>
      <w:kern w:val="2"/>
      <w:sz w:val="32"/>
      <w:szCs w:val="32"/>
    </w:rPr>
  </w:style>
  <w:style w:type="character" w:customStyle="1" w:styleId="31">
    <w:name w:val="标题 3 字符1"/>
    <w:link w:val="3"/>
    <w:uiPriority w:val="9"/>
    <w:qFormat/>
    <w:rPr>
      <w:rFonts w:ascii="Times New Roman" w:hAnsi="Times New Roman"/>
      <w:b/>
      <w:bCs/>
      <w:kern w:val="2"/>
      <w:sz w:val="32"/>
      <w:szCs w:val="32"/>
      <w:lang w:val="zh-CN" w:eastAsia="zh-CN"/>
    </w:rPr>
  </w:style>
  <w:style w:type="character" w:customStyle="1" w:styleId="Char">
    <w:name w:val="纯文本 Char"/>
    <w:uiPriority w:val="99"/>
    <w:qFormat/>
    <w:rPr>
      <w:rFonts w:ascii="宋体" w:eastAsia="宋体" w:hAnsi="Courier New"/>
      <w:kern w:val="2"/>
      <w:sz w:val="21"/>
      <w:lang w:val="en-US" w:eastAsia="zh-CN" w:bidi="ar-SA"/>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styleId="afc">
    <w:name w:val="List Paragraph"/>
    <w:basedOn w:val="a"/>
    <w:link w:val="afd"/>
    <w:uiPriority w:val="34"/>
    <w:qFormat/>
    <w:pPr>
      <w:ind w:firstLineChars="200" w:firstLine="420"/>
    </w:pPr>
    <w:rPr>
      <w:rFonts w:ascii="Times New Roman" w:hAnsi="Times New Roman"/>
      <w:szCs w:val="24"/>
    </w:rPr>
  </w:style>
  <w:style w:type="character" w:customStyle="1" w:styleId="afd">
    <w:name w:val="列出段落 字符"/>
    <w:link w:val="afc"/>
    <w:uiPriority w:val="34"/>
    <w:qFormat/>
    <w:locked/>
    <w:rPr>
      <w:rFonts w:ascii="Times New Roman" w:hAnsi="Times New Roman"/>
      <w:kern w:val="2"/>
      <w:sz w:val="21"/>
      <w:szCs w:val="24"/>
    </w:rPr>
  </w:style>
  <w:style w:type="paragraph" w:customStyle="1" w:styleId="12">
    <w:name w:val="纯文本1"/>
    <w:basedOn w:val="a"/>
    <w:qFormat/>
    <w:pPr>
      <w:suppressAutoHyphens/>
    </w:pPr>
    <w:rPr>
      <w:rFonts w:ascii="宋体" w:hAnsi="宋体" w:cs="Calibri"/>
      <w:kern w:val="1"/>
      <w:sz w:val="20"/>
      <w:szCs w:val="21"/>
      <w:lang w:eastAsia="ar-SA"/>
    </w:rPr>
  </w:style>
  <w:style w:type="paragraph" w:customStyle="1" w:styleId="13">
    <w:name w:val="1"/>
    <w:basedOn w:val="a"/>
    <w:next w:val="ab"/>
    <w:qFormat/>
    <w:rPr>
      <w:rFonts w:ascii="宋体" w:hAnsi="Courier New"/>
      <w:szCs w:val="20"/>
    </w:rPr>
  </w:style>
  <w:style w:type="character" w:customStyle="1" w:styleId="a6">
    <w:name w:val="批注文字 字符"/>
    <w:basedOn w:val="a1"/>
    <w:link w:val="a5"/>
    <w:uiPriority w:val="99"/>
    <w:semiHidden/>
    <w:qFormat/>
    <w:rPr>
      <w:rFonts w:ascii="金山简隶书" w:eastAsia="金山简隶书" w:hAnsi="金山简隶书" w:cs="金山简隶书"/>
      <w:kern w:val="2"/>
      <w:sz w:val="21"/>
      <w:szCs w:val="24"/>
    </w:rPr>
  </w:style>
  <w:style w:type="character" w:customStyle="1" w:styleId="af8">
    <w:name w:val="批注主题 字符"/>
    <w:basedOn w:val="a6"/>
    <w:link w:val="af7"/>
    <w:uiPriority w:val="99"/>
    <w:semiHidden/>
    <w:qFormat/>
    <w:rPr>
      <w:rFonts w:ascii="金山简隶书" w:eastAsia="金山简隶书" w:hAnsi="金山简隶书" w:cs="金山简隶书"/>
      <w:b/>
      <w:bCs/>
      <w:kern w:val="2"/>
      <w:sz w:val="21"/>
      <w:szCs w:val="24"/>
    </w:rPr>
  </w:style>
  <w:style w:type="character" w:customStyle="1" w:styleId="af0">
    <w:name w:val="批注框文本 字符"/>
    <w:basedOn w:val="a1"/>
    <w:link w:val="af"/>
    <w:uiPriority w:val="99"/>
    <w:semiHidden/>
    <w:qFormat/>
    <w:rPr>
      <w:rFonts w:ascii="金山简隶书" w:eastAsia="金山简隶书" w:hAnsi="金山简隶书" w:cs="金山简隶书"/>
      <w:kern w:val="2"/>
      <w:sz w:val="18"/>
      <w:szCs w:val="18"/>
    </w:rPr>
  </w:style>
  <w:style w:type="paragraph" w:customStyle="1" w:styleId="14">
    <w:name w:val="修订1"/>
    <w:hidden/>
    <w:uiPriority w:val="99"/>
    <w:semiHidden/>
    <w:qFormat/>
    <w:rPr>
      <w:rFonts w:ascii="金山简隶书" w:eastAsia="金山简隶书" w:hAnsi="金山简隶书" w:cs="金山简隶书"/>
      <w:kern w:val="2"/>
      <w:sz w:val="21"/>
      <w:szCs w:val="24"/>
    </w:rPr>
  </w:style>
  <w:style w:type="paragraph" w:customStyle="1" w:styleId="ListParagraph1">
    <w:name w:val="List Paragraph1"/>
    <w:basedOn w:val="a"/>
    <w:qFormat/>
    <w:pPr>
      <w:ind w:firstLineChars="200" w:firstLine="420"/>
    </w:pPr>
    <w:rPr>
      <w:szCs w:val="20"/>
    </w:rPr>
  </w:style>
  <w:style w:type="paragraph" w:customStyle="1" w:styleId="ListParagraph2">
    <w:name w:val="List Paragraph2"/>
    <w:basedOn w:val="a"/>
    <w:uiPriority w:val="34"/>
    <w:qFormat/>
    <w:pPr>
      <w:ind w:firstLineChars="200" w:firstLine="420"/>
    </w:pPr>
    <w:rPr>
      <w:rFonts w:ascii="Calibri" w:hAnsi="Calibri" w:cs="Calibri"/>
      <w:szCs w:val="20"/>
    </w:rPr>
  </w:style>
  <w:style w:type="character" w:customStyle="1" w:styleId="font51">
    <w:name w:val="font51"/>
    <w:basedOn w:val="a1"/>
    <w:qFormat/>
    <w:rPr>
      <w:rFonts w:ascii="宋体" w:hAnsi="宋体" w:cs="宋体"/>
      <w:color w:val="000000"/>
      <w:sz w:val="18"/>
      <w:szCs w:val="18"/>
      <w:u w:val="none"/>
    </w:rPr>
  </w:style>
  <w:style w:type="character" w:customStyle="1" w:styleId="font61">
    <w:name w:val="font61"/>
    <w:basedOn w:val="a1"/>
    <w:qFormat/>
    <w:rPr>
      <w:rFonts w:ascii="宋体" w:hAnsi="宋体" w:cs="宋体"/>
      <w:b/>
      <w:color w:val="000000"/>
      <w:sz w:val="18"/>
      <w:szCs w:val="18"/>
      <w:u w:val="none"/>
    </w:rPr>
  </w:style>
  <w:style w:type="character" w:customStyle="1" w:styleId="af6">
    <w:name w:val="标题 字符"/>
    <w:link w:val="af5"/>
    <w:qFormat/>
    <w:rPr>
      <w:rFonts w:ascii="Arial" w:hAnsi="Arial"/>
      <w:b/>
      <w:bCs/>
      <w:kern w:val="2"/>
      <w:sz w:val="32"/>
      <w:szCs w:val="32"/>
    </w:rPr>
  </w:style>
  <w:style w:type="paragraph" w:customStyle="1" w:styleId="afe">
    <w:name w:val="首行缩进"/>
    <w:basedOn w:val="a"/>
    <w:qFormat/>
    <w:pPr>
      <w:ind w:firstLineChars="200" w:firstLine="480"/>
    </w:pPr>
    <w:rPr>
      <w:rFonts w:ascii="Times New Roman" w:hAnsi="Times New Roman"/>
      <w:szCs w:val="24"/>
    </w:rPr>
  </w:style>
  <w:style w:type="character" w:customStyle="1" w:styleId="a8">
    <w:name w:val="正文文本 字符"/>
    <w:link w:val="a7"/>
    <w:qFormat/>
    <w:rPr>
      <w:kern w:val="2"/>
      <w:sz w:val="21"/>
      <w:szCs w:val="24"/>
    </w:rPr>
  </w:style>
  <w:style w:type="character" w:customStyle="1" w:styleId="Char1">
    <w:name w:val="正文文本 Char1"/>
    <w:basedOn w:val="a1"/>
    <w:uiPriority w:val="99"/>
    <w:semiHidden/>
    <w:qFormat/>
    <w:rPr>
      <w:rFonts w:ascii="??" w: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86E77-97D9-45B8-9BC2-88A39FEF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Pages>
  <Words>1880</Words>
  <Characters>10721</Characters>
  <Application>Microsoft Office Word</Application>
  <DocSecurity>0</DocSecurity>
  <Lines>89</Lines>
  <Paragraphs>25</Paragraphs>
  <ScaleCrop>false</ScaleCrop>
  <Company>China</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秦谦</dc:creator>
  <cp:lastModifiedBy>Administrator</cp:lastModifiedBy>
  <cp:revision>264</cp:revision>
  <cp:lastPrinted>2021-09-28T02:50:00Z</cp:lastPrinted>
  <dcterms:created xsi:type="dcterms:W3CDTF">2019-07-04T00:48:00Z</dcterms:created>
  <dcterms:modified xsi:type="dcterms:W3CDTF">2021-09-28T08:38:00Z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F893C673D0344F7E9D5C6DA23BACAC8F</vt:lpwstr>
  </property>
</Properties>
</file>