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623" w:rsidRPr="007D42C3" w:rsidRDefault="009456A6" w:rsidP="007D42C3">
      <w:pPr>
        <w:pStyle w:val="1"/>
        <w:ind w:left="290" w:right="291"/>
      </w:pPr>
      <w:r>
        <w:t>一体机及配套管理软件项目</w:t>
      </w:r>
      <w:r w:rsidR="007D42C3">
        <w:t>采购需求</w:t>
      </w:r>
    </w:p>
    <w:p w:rsidR="00DB4623" w:rsidRPr="007D42C3" w:rsidRDefault="009456A6">
      <w:pPr>
        <w:pStyle w:val="a3"/>
        <w:spacing w:before="176"/>
        <w:ind w:left="480"/>
        <w:rPr>
          <w:spacing w:val="-10"/>
          <w:szCs w:val="22"/>
        </w:rPr>
      </w:pPr>
      <w:r w:rsidRPr="007D42C3">
        <w:rPr>
          <w:spacing w:val="-10"/>
          <w:szCs w:val="22"/>
        </w:rPr>
        <w:t>说明：</w:t>
      </w:r>
    </w:p>
    <w:p w:rsidR="00DB4623" w:rsidRDefault="00496EED">
      <w:pPr>
        <w:pStyle w:val="a4"/>
        <w:numPr>
          <w:ilvl w:val="1"/>
          <w:numId w:val="1"/>
        </w:numPr>
        <w:tabs>
          <w:tab w:val="left" w:pos="1216"/>
        </w:tabs>
        <w:spacing w:before="53" w:line="285" w:lineRule="auto"/>
        <w:ind w:left="0" w:firstLine="420"/>
        <w:rPr>
          <w:spacing w:val="-10"/>
          <w:sz w:val="21"/>
        </w:rPr>
      </w:pPr>
      <w:r>
        <w:rPr>
          <w:rFonts w:hint="eastAsia"/>
          <w:spacing w:val="-10"/>
          <w:sz w:val="21"/>
        </w:rPr>
        <w:t>参询</w:t>
      </w:r>
      <w:r w:rsidR="009456A6">
        <w:rPr>
          <w:spacing w:val="-10"/>
          <w:sz w:val="21"/>
        </w:rPr>
        <w:t>文件中选注“★”号的条款为实质性条款或指标、要求，必须满足（无偏离）或优于（正偏离），否则</w:t>
      </w:r>
      <w:r>
        <w:rPr>
          <w:rFonts w:hint="eastAsia"/>
          <w:spacing w:val="-10"/>
          <w:sz w:val="21"/>
        </w:rPr>
        <w:t>参询</w:t>
      </w:r>
      <w:r w:rsidR="009456A6">
        <w:rPr>
          <w:spacing w:val="-10"/>
          <w:sz w:val="21"/>
        </w:rPr>
        <w:t>无效。</w:t>
      </w:r>
    </w:p>
    <w:p w:rsidR="00DB4623" w:rsidRDefault="009456A6">
      <w:pPr>
        <w:pStyle w:val="a4"/>
        <w:numPr>
          <w:ilvl w:val="1"/>
          <w:numId w:val="1"/>
        </w:numPr>
        <w:tabs>
          <w:tab w:val="left" w:pos="1216"/>
        </w:tabs>
        <w:spacing w:before="53" w:line="285" w:lineRule="auto"/>
        <w:ind w:left="0" w:firstLine="420"/>
        <w:rPr>
          <w:spacing w:val="-10"/>
          <w:sz w:val="21"/>
        </w:rPr>
      </w:pPr>
      <w:r>
        <w:rPr>
          <w:spacing w:val="-10"/>
          <w:sz w:val="21"/>
        </w:rPr>
        <w:t>供应商必须自行为其参询产品侵犯其他供应商或专利人的专利成果承担相应法律责任；同时，具有   产品专利的供应商应在其</w:t>
      </w:r>
      <w:r w:rsidR="00496EED">
        <w:rPr>
          <w:rFonts w:hint="eastAsia"/>
          <w:spacing w:val="-10"/>
          <w:sz w:val="21"/>
        </w:rPr>
        <w:t>参询</w:t>
      </w:r>
      <w:r>
        <w:rPr>
          <w:spacing w:val="-10"/>
          <w:sz w:val="21"/>
        </w:rPr>
        <w:t>文件中提供与其自有</w:t>
      </w:r>
      <w:r w:rsidR="00496EED">
        <w:rPr>
          <w:spacing w:val="-10"/>
          <w:sz w:val="21"/>
        </w:rPr>
        <w:t>产品专利相关的有效证明材料，否则，不能就其产品的专利在本项目</w:t>
      </w:r>
      <w:r w:rsidR="00496EED">
        <w:rPr>
          <w:rFonts w:hint="eastAsia"/>
          <w:spacing w:val="-10"/>
          <w:sz w:val="21"/>
        </w:rPr>
        <w:t>询价</w:t>
      </w:r>
      <w:r>
        <w:rPr>
          <w:spacing w:val="-10"/>
          <w:sz w:val="21"/>
        </w:rPr>
        <w:t>过程中被侵权问题提出异议。</w:t>
      </w:r>
    </w:p>
    <w:p w:rsidR="00DB4623" w:rsidRDefault="009456A6">
      <w:pPr>
        <w:pStyle w:val="a4"/>
        <w:numPr>
          <w:ilvl w:val="1"/>
          <w:numId w:val="1"/>
        </w:numPr>
        <w:tabs>
          <w:tab w:val="left" w:pos="1216"/>
        </w:tabs>
        <w:spacing w:before="53" w:line="285" w:lineRule="auto"/>
        <w:ind w:left="0" w:firstLine="420"/>
        <w:rPr>
          <w:spacing w:val="-10"/>
          <w:sz w:val="21"/>
        </w:rPr>
      </w:pPr>
      <w:r>
        <w:rPr>
          <w:spacing w:val="-10"/>
          <w:sz w:val="21"/>
        </w:rPr>
        <w:t>供应商所投货物或服务如国家有强制性要求的应按国家规定执行，并提供相关证明材料。</w:t>
      </w:r>
    </w:p>
    <w:p w:rsidR="00DB4623" w:rsidRDefault="00DB4623">
      <w:pPr>
        <w:pStyle w:val="a4"/>
        <w:tabs>
          <w:tab w:val="left" w:pos="1216"/>
        </w:tabs>
        <w:spacing w:after="4" w:line="269" w:lineRule="exact"/>
        <w:ind w:left="0" w:firstLine="0"/>
        <w:rPr>
          <w:sz w:val="21"/>
        </w:rPr>
      </w:pPr>
    </w:p>
    <w:tbl>
      <w:tblPr>
        <w:tblW w:w="10225" w:type="dxa"/>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6"/>
        <w:gridCol w:w="1017"/>
        <w:gridCol w:w="900"/>
        <w:gridCol w:w="650"/>
        <w:gridCol w:w="4426"/>
        <w:gridCol w:w="1183"/>
        <w:gridCol w:w="1183"/>
      </w:tblGrid>
      <w:tr w:rsidR="00DB4623">
        <w:tc>
          <w:tcPr>
            <w:tcW w:w="866" w:type="dxa"/>
          </w:tcPr>
          <w:p w:rsidR="00DB4623" w:rsidRDefault="009456A6">
            <w:pPr>
              <w:jc w:val="center"/>
              <w:rPr>
                <w:b/>
                <w:bCs/>
              </w:rPr>
            </w:pPr>
            <w:r>
              <w:rPr>
                <w:rFonts w:hint="eastAsia"/>
                <w:b/>
                <w:bCs/>
              </w:rPr>
              <w:t>项号</w:t>
            </w:r>
          </w:p>
        </w:tc>
        <w:tc>
          <w:tcPr>
            <w:tcW w:w="1017" w:type="dxa"/>
          </w:tcPr>
          <w:p w:rsidR="00DB4623" w:rsidRDefault="009456A6">
            <w:pPr>
              <w:jc w:val="center"/>
              <w:rPr>
                <w:b/>
                <w:bCs/>
              </w:rPr>
            </w:pPr>
            <w:r>
              <w:rPr>
                <w:rFonts w:hint="eastAsia"/>
                <w:b/>
                <w:bCs/>
              </w:rPr>
              <w:t>货物名称</w:t>
            </w:r>
          </w:p>
        </w:tc>
        <w:tc>
          <w:tcPr>
            <w:tcW w:w="900" w:type="dxa"/>
          </w:tcPr>
          <w:p w:rsidR="00DB4623" w:rsidRDefault="009456A6">
            <w:pPr>
              <w:jc w:val="center"/>
              <w:rPr>
                <w:b/>
                <w:bCs/>
              </w:rPr>
            </w:pPr>
            <w:r>
              <w:rPr>
                <w:rFonts w:hint="eastAsia"/>
                <w:b/>
                <w:bCs/>
              </w:rPr>
              <w:t>数量</w:t>
            </w:r>
          </w:p>
        </w:tc>
        <w:tc>
          <w:tcPr>
            <w:tcW w:w="650" w:type="dxa"/>
          </w:tcPr>
          <w:p w:rsidR="00DB4623" w:rsidRDefault="009456A6">
            <w:pPr>
              <w:jc w:val="center"/>
              <w:rPr>
                <w:b/>
                <w:bCs/>
              </w:rPr>
            </w:pPr>
            <w:r>
              <w:rPr>
                <w:rFonts w:hint="eastAsia"/>
                <w:b/>
                <w:bCs/>
              </w:rPr>
              <w:t>单位</w:t>
            </w:r>
          </w:p>
        </w:tc>
        <w:tc>
          <w:tcPr>
            <w:tcW w:w="4426" w:type="dxa"/>
            <w:vAlign w:val="center"/>
          </w:tcPr>
          <w:p w:rsidR="00DB4623" w:rsidRDefault="009456A6">
            <w:pPr>
              <w:jc w:val="center"/>
              <w:rPr>
                <w:b/>
                <w:bCs/>
              </w:rPr>
            </w:pPr>
            <w:r>
              <w:rPr>
                <w:rFonts w:hint="eastAsia"/>
                <w:b/>
                <w:bCs/>
              </w:rPr>
              <w:t>技术需求</w:t>
            </w:r>
          </w:p>
        </w:tc>
        <w:tc>
          <w:tcPr>
            <w:tcW w:w="1183" w:type="dxa"/>
          </w:tcPr>
          <w:p w:rsidR="00DB4623" w:rsidRDefault="009456A6">
            <w:pPr>
              <w:jc w:val="center"/>
              <w:rPr>
                <w:b/>
                <w:bCs/>
              </w:rPr>
            </w:pPr>
            <w:r>
              <w:rPr>
                <w:rFonts w:hint="eastAsia"/>
                <w:b/>
                <w:bCs/>
              </w:rPr>
              <w:t>单价</w:t>
            </w:r>
          </w:p>
        </w:tc>
        <w:tc>
          <w:tcPr>
            <w:tcW w:w="1183" w:type="dxa"/>
          </w:tcPr>
          <w:p w:rsidR="00DB4623" w:rsidRDefault="009456A6">
            <w:pPr>
              <w:jc w:val="center"/>
              <w:rPr>
                <w:b/>
                <w:bCs/>
              </w:rPr>
            </w:pPr>
            <w:r>
              <w:rPr>
                <w:rFonts w:hint="eastAsia"/>
                <w:b/>
                <w:bCs/>
              </w:rPr>
              <w:t>总价</w:t>
            </w:r>
          </w:p>
        </w:tc>
      </w:tr>
      <w:tr w:rsidR="00DB4623">
        <w:tc>
          <w:tcPr>
            <w:tcW w:w="866" w:type="dxa"/>
            <w:vAlign w:val="center"/>
          </w:tcPr>
          <w:p w:rsidR="00DB4623" w:rsidRDefault="00DB4623">
            <w:pPr>
              <w:pStyle w:val="TableParagraph"/>
              <w:spacing w:before="4"/>
              <w:jc w:val="center"/>
              <w:rPr>
                <w:sz w:val="21"/>
                <w:szCs w:val="21"/>
              </w:rPr>
            </w:pPr>
          </w:p>
          <w:p w:rsidR="00DB4623" w:rsidRDefault="009456A6">
            <w:pPr>
              <w:pStyle w:val="TableParagraph"/>
              <w:spacing w:before="1"/>
              <w:ind w:left="9"/>
              <w:jc w:val="center"/>
              <w:rPr>
                <w:sz w:val="21"/>
                <w:szCs w:val="21"/>
              </w:rPr>
            </w:pPr>
            <w:r>
              <w:rPr>
                <w:rFonts w:hint="eastAsia"/>
                <w:w w:val="99"/>
                <w:sz w:val="21"/>
                <w:szCs w:val="21"/>
              </w:rPr>
              <w:t>1</w:t>
            </w:r>
          </w:p>
        </w:tc>
        <w:tc>
          <w:tcPr>
            <w:tcW w:w="1017" w:type="dxa"/>
            <w:vAlign w:val="center"/>
          </w:tcPr>
          <w:p w:rsidR="00DB4623" w:rsidRDefault="009456A6">
            <w:pPr>
              <w:pStyle w:val="TableParagraph"/>
              <w:spacing w:before="26"/>
              <w:ind w:left="109" w:right="103"/>
              <w:jc w:val="center"/>
              <w:rPr>
                <w:sz w:val="21"/>
                <w:szCs w:val="21"/>
              </w:rPr>
            </w:pPr>
            <w:r>
              <w:rPr>
                <w:rFonts w:hint="eastAsia"/>
                <w:sz w:val="21"/>
                <w:szCs w:val="21"/>
              </w:rPr>
              <w:t>计算一体机终端</w:t>
            </w:r>
          </w:p>
        </w:tc>
        <w:tc>
          <w:tcPr>
            <w:tcW w:w="900" w:type="dxa"/>
            <w:vAlign w:val="center"/>
          </w:tcPr>
          <w:p w:rsidR="00DB4623" w:rsidRDefault="00DB4623">
            <w:pPr>
              <w:pStyle w:val="TableParagraph"/>
              <w:spacing w:before="4"/>
              <w:jc w:val="center"/>
              <w:rPr>
                <w:sz w:val="21"/>
                <w:szCs w:val="21"/>
              </w:rPr>
            </w:pPr>
          </w:p>
          <w:p w:rsidR="00DB4623" w:rsidRDefault="009456A6">
            <w:pPr>
              <w:pStyle w:val="TableParagraph"/>
              <w:spacing w:before="1"/>
              <w:ind w:left="128" w:right="117"/>
              <w:jc w:val="center"/>
              <w:rPr>
                <w:sz w:val="21"/>
                <w:szCs w:val="21"/>
                <w:lang w:val="en-US"/>
              </w:rPr>
            </w:pPr>
            <w:r>
              <w:rPr>
                <w:rFonts w:hint="eastAsia"/>
                <w:sz w:val="21"/>
                <w:szCs w:val="21"/>
                <w:lang w:val="en-US"/>
              </w:rPr>
              <w:t>160</w:t>
            </w:r>
          </w:p>
        </w:tc>
        <w:tc>
          <w:tcPr>
            <w:tcW w:w="650" w:type="dxa"/>
            <w:vAlign w:val="center"/>
          </w:tcPr>
          <w:p w:rsidR="00DB4623" w:rsidRDefault="00DB4623">
            <w:pPr>
              <w:pStyle w:val="TableParagraph"/>
              <w:spacing w:before="4"/>
              <w:jc w:val="center"/>
              <w:rPr>
                <w:sz w:val="21"/>
                <w:szCs w:val="21"/>
              </w:rPr>
            </w:pPr>
          </w:p>
          <w:p w:rsidR="00DB4623" w:rsidRDefault="009456A6">
            <w:pPr>
              <w:pStyle w:val="TableParagraph"/>
              <w:spacing w:before="1"/>
              <w:ind w:left="7"/>
              <w:jc w:val="center"/>
              <w:rPr>
                <w:sz w:val="21"/>
                <w:szCs w:val="21"/>
              </w:rPr>
            </w:pPr>
            <w:r>
              <w:rPr>
                <w:rFonts w:hint="eastAsia"/>
                <w:w w:val="99"/>
                <w:sz w:val="21"/>
                <w:szCs w:val="21"/>
              </w:rPr>
              <w:t>台</w:t>
            </w:r>
          </w:p>
        </w:tc>
        <w:tc>
          <w:tcPr>
            <w:tcW w:w="4426" w:type="dxa"/>
          </w:tcPr>
          <w:p w:rsidR="00DB4623" w:rsidRDefault="009456A6">
            <w:pPr>
              <w:pStyle w:val="TableParagraph"/>
              <w:spacing w:before="45"/>
              <w:ind w:left="108"/>
              <w:rPr>
                <w:b/>
                <w:sz w:val="21"/>
                <w:szCs w:val="21"/>
              </w:rPr>
            </w:pPr>
            <w:r>
              <w:rPr>
                <w:rFonts w:hint="eastAsia"/>
                <w:b/>
                <w:sz w:val="21"/>
                <w:szCs w:val="21"/>
              </w:rPr>
              <w:t>一、计算机一体机硬件配置要求:</w:t>
            </w:r>
          </w:p>
          <w:p w:rsidR="00DB4623" w:rsidRDefault="009456A6">
            <w:pPr>
              <w:pStyle w:val="TableParagraph"/>
              <w:spacing w:before="26"/>
              <w:ind w:left="108"/>
              <w:rPr>
                <w:sz w:val="21"/>
                <w:szCs w:val="21"/>
              </w:rPr>
            </w:pPr>
            <w:r>
              <w:rPr>
                <w:rFonts w:hint="eastAsia"/>
                <w:sz w:val="21"/>
                <w:szCs w:val="21"/>
              </w:rPr>
              <w:t>1. ★21.5 寸及以上高清屏幕一体机电脑；</w:t>
            </w:r>
          </w:p>
          <w:p w:rsidR="00DB4623" w:rsidRDefault="009456A6">
            <w:pPr>
              <w:pStyle w:val="TableParagraph"/>
              <w:spacing w:before="24"/>
              <w:ind w:left="108"/>
              <w:rPr>
                <w:sz w:val="21"/>
                <w:szCs w:val="21"/>
              </w:rPr>
            </w:pPr>
            <w:r>
              <w:rPr>
                <w:rFonts w:hint="eastAsia"/>
                <w:sz w:val="21"/>
                <w:szCs w:val="21"/>
              </w:rPr>
              <w:t xml:space="preserve">2．★处理器：英特尔 I3 </w:t>
            </w:r>
            <w:r>
              <w:rPr>
                <w:rFonts w:hint="eastAsia"/>
                <w:sz w:val="21"/>
                <w:szCs w:val="21"/>
                <w:lang w:val="en-US"/>
              </w:rPr>
              <w:t xml:space="preserve">7100 </w:t>
            </w:r>
            <w:r>
              <w:rPr>
                <w:rFonts w:hint="eastAsia"/>
                <w:sz w:val="21"/>
                <w:szCs w:val="21"/>
              </w:rPr>
              <w:t>及以上；</w:t>
            </w:r>
          </w:p>
          <w:p w:rsidR="00DB4623" w:rsidRDefault="009456A6">
            <w:pPr>
              <w:pStyle w:val="TableParagraph"/>
              <w:spacing w:before="24"/>
              <w:ind w:left="108"/>
              <w:rPr>
                <w:sz w:val="21"/>
                <w:szCs w:val="21"/>
              </w:rPr>
            </w:pPr>
            <w:r>
              <w:rPr>
                <w:rFonts w:hint="eastAsia"/>
                <w:sz w:val="21"/>
                <w:szCs w:val="21"/>
              </w:rPr>
              <w:t>3.</w:t>
            </w:r>
            <w:r>
              <w:rPr>
                <w:rFonts w:hint="eastAsia"/>
                <w:spacing w:val="-3"/>
                <w:sz w:val="21"/>
                <w:szCs w:val="21"/>
              </w:rPr>
              <w:t xml:space="preserve"> </w:t>
            </w:r>
            <w:r>
              <w:rPr>
                <w:rFonts w:hint="eastAsia"/>
                <w:sz w:val="21"/>
                <w:szCs w:val="21"/>
              </w:rPr>
              <w:t>★内存： ≥8GB</w:t>
            </w:r>
            <w:r>
              <w:rPr>
                <w:sz w:val="21"/>
                <w:szCs w:val="21"/>
              </w:rPr>
              <w:t xml:space="preserve"> </w:t>
            </w:r>
            <w:r>
              <w:rPr>
                <w:rFonts w:hint="eastAsia"/>
                <w:sz w:val="21"/>
                <w:szCs w:val="21"/>
              </w:rPr>
              <w:t>DDR4</w:t>
            </w:r>
            <w:r>
              <w:rPr>
                <w:sz w:val="21"/>
                <w:szCs w:val="21"/>
              </w:rPr>
              <w:t xml:space="preserve"> </w:t>
            </w:r>
            <w:r>
              <w:rPr>
                <w:rFonts w:hint="eastAsia"/>
                <w:sz w:val="21"/>
                <w:szCs w:val="21"/>
              </w:rPr>
              <w:t>2133MHz</w:t>
            </w:r>
          </w:p>
          <w:p w:rsidR="00DB4623" w:rsidRDefault="009456A6">
            <w:pPr>
              <w:pStyle w:val="TableParagraph"/>
              <w:tabs>
                <w:tab w:val="left" w:pos="2311"/>
              </w:tabs>
              <w:spacing w:before="26"/>
              <w:ind w:left="108"/>
              <w:rPr>
                <w:sz w:val="21"/>
                <w:szCs w:val="21"/>
              </w:rPr>
            </w:pPr>
            <w:r>
              <w:rPr>
                <w:rFonts w:hint="eastAsia"/>
                <w:sz w:val="21"/>
                <w:szCs w:val="21"/>
              </w:rPr>
              <w:t>4.</w:t>
            </w:r>
            <w:r>
              <w:rPr>
                <w:rFonts w:hint="eastAsia"/>
                <w:spacing w:val="-4"/>
                <w:sz w:val="21"/>
                <w:szCs w:val="21"/>
              </w:rPr>
              <w:t xml:space="preserve"> </w:t>
            </w:r>
            <w:r>
              <w:rPr>
                <w:rFonts w:hint="eastAsia"/>
                <w:sz w:val="21"/>
                <w:szCs w:val="21"/>
              </w:rPr>
              <w:t xml:space="preserve">★硬盘： ≥128G </w:t>
            </w:r>
            <w:r>
              <w:rPr>
                <w:sz w:val="21"/>
                <w:szCs w:val="21"/>
              </w:rPr>
              <w:t>Msata</w:t>
            </w:r>
            <w:r>
              <w:rPr>
                <w:rFonts w:hint="eastAsia"/>
                <w:sz w:val="21"/>
                <w:szCs w:val="21"/>
              </w:rPr>
              <w:t>固态硬盘</w:t>
            </w:r>
          </w:p>
          <w:p w:rsidR="00DB4623" w:rsidRDefault="009456A6">
            <w:pPr>
              <w:pStyle w:val="TableParagraph"/>
              <w:spacing w:before="24"/>
              <w:ind w:left="108"/>
              <w:rPr>
                <w:sz w:val="21"/>
                <w:szCs w:val="21"/>
              </w:rPr>
            </w:pPr>
            <w:r>
              <w:rPr>
                <w:rFonts w:hint="eastAsia"/>
                <w:sz w:val="21"/>
                <w:szCs w:val="21"/>
              </w:rPr>
              <w:t>5.网卡：10M/100M/1000自适应网卡</w:t>
            </w:r>
          </w:p>
          <w:p w:rsidR="00DB4623" w:rsidRDefault="009456A6">
            <w:pPr>
              <w:pStyle w:val="TableParagraph"/>
              <w:numPr>
                <w:ilvl w:val="0"/>
                <w:numId w:val="2"/>
              </w:numPr>
              <w:spacing w:before="24"/>
              <w:ind w:left="108"/>
              <w:rPr>
                <w:sz w:val="21"/>
                <w:szCs w:val="21"/>
              </w:rPr>
            </w:pPr>
            <w:r>
              <w:rPr>
                <w:rFonts w:hint="eastAsia"/>
                <w:sz w:val="21"/>
                <w:szCs w:val="21"/>
              </w:rPr>
              <w:t>音频接口</w:t>
            </w:r>
            <w:r>
              <w:rPr>
                <w:rFonts w:hint="eastAsia"/>
                <w:i/>
                <w:iCs/>
                <w:sz w:val="21"/>
                <w:szCs w:val="21"/>
              </w:rPr>
              <w:t>：3.5 输入输出接</w:t>
            </w:r>
            <w:r>
              <w:rPr>
                <w:rFonts w:hint="eastAsia"/>
                <w:sz w:val="21"/>
                <w:szCs w:val="21"/>
              </w:rPr>
              <w:t>口</w:t>
            </w:r>
          </w:p>
          <w:p w:rsidR="00DB4623" w:rsidRDefault="009456A6">
            <w:pPr>
              <w:pStyle w:val="TableParagraph"/>
              <w:numPr>
                <w:ilvl w:val="0"/>
                <w:numId w:val="2"/>
              </w:numPr>
              <w:spacing w:before="24"/>
              <w:ind w:left="108"/>
              <w:rPr>
                <w:sz w:val="21"/>
                <w:szCs w:val="21"/>
              </w:rPr>
            </w:pPr>
            <w:r>
              <w:rPr>
                <w:rFonts w:hint="eastAsia"/>
                <w:sz w:val="21"/>
                <w:szCs w:val="21"/>
              </w:rPr>
              <w:t>视频输出：≥1个VGA、1个HDMI</w:t>
            </w:r>
          </w:p>
          <w:p w:rsidR="00DB4623" w:rsidRDefault="009456A6">
            <w:pPr>
              <w:pStyle w:val="TableParagraph"/>
              <w:spacing w:before="26"/>
              <w:ind w:left="108"/>
              <w:rPr>
                <w:sz w:val="21"/>
                <w:szCs w:val="21"/>
              </w:rPr>
            </w:pPr>
            <w:r>
              <w:rPr>
                <w:rFonts w:hint="eastAsia"/>
                <w:sz w:val="21"/>
                <w:szCs w:val="21"/>
                <w:lang w:val="en-US"/>
              </w:rPr>
              <w:t>8</w:t>
            </w:r>
            <w:r>
              <w:rPr>
                <w:rFonts w:hint="eastAsia"/>
                <w:sz w:val="21"/>
                <w:szCs w:val="21"/>
              </w:rPr>
              <w:t>．USB 接口： ≥</w:t>
            </w:r>
            <w:r>
              <w:rPr>
                <w:sz w:val="21"/>
                <w:szCs w:val="21"/>
                <w:lang w:val="en-US"/>
              </w:rPr>
              <w:t>4</w:t>
            </w:r>
            <w:r>
              <w:rPr>
                <w:rFonts w:hint="eastAsia"/>
                <w:sz w:val="21"/>
                <w:szCs w:val="21"/>
              </w:rPr>
              <w:t>个 USB 接口</w:t>
            </w:r>
          </w:p>
          <w:p w:rsidR="00DB4623" w:rsidRDefault="009456A6">
            <w:pPr>
              <w:pStyle w:val="TableParagraph"/>
              <w:tabs>
                <w:tab w:val="left" w:pos="1788"/>
              </w:tabs>
              <w:spacing w:before="50"/>
              <w:ind w:left="108"/>
              <w:rPr>
                <w:sz w:val="21"/>
                <w:szCs w:val="21"/>
              </w:rPr>
            </w:pPr>
            <w:r>
              <w:rPr>
                <w:rFonts w:hint="eastAsia"/>
                <w:sz w:val="21"/>
                <w:szCs w:val="21"/>
                <w:lang w:val="en-US"/>
              </w:rPr>
              <w:t>9</w:t>
            </w:r>
            <w:r>
              <w:rPr>
                <w:rFonts w:hint="eastAsia"/>
                <w:sz w:val="21"/>
                <w:szCs w:val="21"/>
              </w:rPr>
              <w:t>、电源：19V  DC 4.</w:t>
            </w:r>
            <w:r>
              <w:rPr>
                <w:sz w:val="21"/>
                <w:szCs w:val="21"/>
              </w:rPr>
              <w:t>7</w:t>
            </w:r>
            <w:r>
              <w:rPr>
                <w:rFonts w:hint="eastAsia"/>
                <w:sz w:val="21"/>
                <w:szCs w:val="21"/>
              </w:rPr>
              <w:t xml:space="preserve">A </w:t>
            </w:r>
          </w:p>
          <w:p w:rsidR="00DB4623" w:rsidRDefault="009456A6">
            <w:pPr>
              <w:pStyle w:val="TableParagraph"/>
              <w:spacing w:before="24"/>
              <w:ind w:left="108"/>
              <w:rPr>
                <w:sz w:val="21"/>
                <w:szCs w:val="21"/>
              </w:rPr>
            </w:pPr>
            <w:r>
              <w:rPr>
                <w:rFonts w:hint="eastAsia"/>
                <w:sz w:val="21"/>
                <w:szCs w:val="21"/>
                <w:lang w:val="en-US"/>
              </w:rPr>
              <w:t>10</w:t>
            </w:r>
            <w:r>
              <w:rPr>
                <w:rFonts w:hint="eastAsia"/>
                <w:sz w:val="21"/>
                <w:szCs w:val="21"/>
              </w:rPr>
              <w:t>、工作环境：温度：0℃～40℃、湿度：10%～90%</w:t>
            </w:r>
          </w:p>
          <w:p w:rsidR="00DB4623" w:rsidRDefault="009456A6">
            <w:pPr>
              <w:pStyle w:val="TableParagraph"/>
              <w:spacing w:before="26"/>
              <w:ind w:left="108"/>
              <w:rPr>
                <w:b/>
                <w:sz w:val="21"/>
                <w:szCs w:val="21"/>
              </w:rPr>
            </w:pPr>
            <w:r>
              <w:rPr>
                <w:rFonts w:hint="eastAsia"/>
                <w:b/>
                <w:sz w:val="21"/>
                <w:szCs w:val="21"/>
              </w:rPr>
              <w:t>二、预装操作系统:</w:t>
            </w:r>
          </w:p>
          <w:p w:rsidR="00DB4623" w:rsidRDefault="009456A6">
            <w:pPr>
              <w:pStyle w:val="TableParagraph"/>
              <w:spacing w:before="24"/>
              <w:ind w:left="108"/>
              <w:rPr>
                <w:sz w:val="21"/>
                <w:szCs w:val="21"/>
              </w:rPr>
            </w:pPr>
            <w:r>
              <w:rPr>
                <w:rFonts w:hint="eastAsia"/>
                <w:sz w:val="21"/>
                <w:szCs w:val="21"/>
              </w:rPr>
              <w:t>（1）★Windows</w:t>
            </w:r>
            <w:r>
              <w:rPr>
                <w:rFonts w:hint="eastAsia"/>
                <w:spacing w:val="-13"/>
                <w:sz w:val="21"/>
                <w:szCs w:val="21"/>
              </w:rPr>
              <w:t xml:space="preserve"> 客户端支持安装 </w:t>
            </w:r>
            <w:r>
              <w:rPr>
                <w:rFonts w:hint="eastAsia"/>
                <w:sz w:val="21"/>
                <w:szCs w:val="21"/>
              </w:rPr>
              <w:t>Windows Embedded Standard 7</w:t>
            </w:r>
            <w:r>
              <w:rPr>
                <w:rFonts w:hint="eastAsia"/>
                <w:spacing w:val="-36"/>
                <w:sz w:val="21"/>
                <w:szCs w:val="21"/>
              </w:rPr>
              <w:t xml:space="preserve"> 或 </w:t>
            </w:r>
            <w:r>
              <w:rPr>
                <w:rFonts w:hint="eastAsia"/>
                <w:sz w:val="21"/>
                <w:szCs w:val="21"/>
              </w:rPr>
              <w:t>Linux，Windows</w:t>
            </w:r>
            <w:r>
              <w:rPr>
                <w:rFonts w:hint="eastAsia"/>
                <w:spacing w:val="-2"/>
                <w:sz w:val="21"/>
                <w:szCs w:val="21"/>
              </w:rPr>
              <w:t xml:space="preserve"> </w:t>
            </w:r>
            <w:r>
              <w:rPr>
                <w:rFonts w:hint="eastAsia"/>
                <w:sz w:val="21"/>
                <w:szCs w:val="21"/>
              </w:rPr>
              <w:t>10</w:t>
            </w:r>
            <w:r>
              <w:rPr>
                <w:sz w:val="21"/>
                <w:szCs w:val="21"/>
              </w:rPr>
              <w:t xml:space="preserve"> </w:t>
            </w:r>
            <w:r>
              <w:rPr>
                <w:rFonts w:hint="eastAsia"/>
                <w:sz w:val="21"/>
                <w:szCs w:val="21"/>
              </w:rPr>
              <w:t>IoT。</w:t>
            </w:r>
          </w:p>
          <w:p w:rsidR="00DB4623" w:rsidRDefault="009456A6">
            <w:pPr>
              <w:pStyle w:val="TableParagraph"/>
              <w:spacing w:before="26"/>
              <w:ind w:left="108"/>
              <w:rPr>
                <w:sz w:val="21"/>
                <w:szCs w:val="21"/>
              </w:rPr>
            </w:pPr>
            <w:r>
              <w:rPr>
                <w:rFonts w:hint="eastAsia"/>
                <w:sz w:val="21"/>
                <w:szCs w:val="21"/>
              </w:rPr>
              <w:t>（2）可根据需求选择多重启动方式，例如：RPL、PXE、DOS、Linux 等</w:t>
            </w:r>
          </w:p>
          <w:p w:rsidR="00DB4623" w:rsidRDefault="009456A6">
            <w:pPr>
              <w:pStyle w:val="TableParagraph"/>
              <w:spacing w:before="24"/>
              <w:ind w:left="108"/>
              <w:rPr>
                <w:sz w:val="21"/>
                <w:szCs w:val="21"/>
              </w:rPr>
            </w:pPr>
            <w:r>
              <w:rPr>
                <w:rFonts w:hint="eastAsia"/>
                <w:sz w:val="21"/>
                <w:szCs w:val="21"/>
              </w:rPr>
              <w:t>（3）★支持虚拟化应用，包括 Microsoft、Citrix、VMWare 以及实达、华为等国产虚拟化应用。</w:t>
            </w:r>
          </w:p>
        </w:tc>
        <w:tc>
          <w:tcPr>
            <w:tcW w:w="1183" w:type="dxa"/>
            <w:vAlign w:val="center"/>
          </w:tcPr>
          <w:p w:rsidR="00DB4623" w:rsidRDefault="009456A6">
            <w:pPr>
              <w:pStyle w:val="TableParagraph"/>
              <w:spacing w:before="24" w:line="254" w:lineRule="exact"/>
              <w:ind w:left="108"/>
              <w:jc w:val="center"/>
              <w:rPr>
                <w:sz w:val="21"/>
                <w:szCs w:val="21"/>
                <w:lang w:val="en-US"/>
              </w:rPr>
            </w:pPr>
            <w:r>
              <w:rPr>
                <w:rFonts w:hint="eastAsia"/>
                <w:sz w:val="21"/>
                <w:szCs w:val="21"/>
                <w:lang w:val="en-US"/>
              </w:rPr>
              <w:t>4890</w:t>
            </w:r>
          </w:p>
        </w:tc>
        <w:tc>
          <w:tcPr>
            <w:tcW w:w="1183" w:type="dxa"/>
            <w:vAlign w:val="center"/>
          </w:tcPr>
          <w:p w:rsidR="00DB4623" w:rsidRDefault="009456A6">
            <w:pPr>
              <w:pStyle w:val="TableParagraph"/>
              <w:spacing w:before="24" w:line="254" w:lineRule="exact"/>
              <w:ind w:left="108"/>
              <w:jc w:val="center"/>
              <w:rPr>
                <w:sz w:val="21"/>
                <w:szCs w:val="21"/>
                <w:lang w:val="en-US"/>
              </w:rPr>
            </w:pPr>
            <w:r>
              <w:rPr>
                <w:rFonts w:hint="eastAsia"/>
                <w:sz w:val="21"/>
                <w:szCs w:val="21"/>
                <w:lang w:val="en-US"/>
              </w:rPr>
              <w:t>782400</w:t>
            </w:r>
          </w:p>
        </w:tc>
      </w:tr>
      <w:tr w:rsidR="00DB4623">
        <w:tc>
          <w:tcPr>
            <w:tcW w:w="866" w:type="dxa"/>
            <w:vAlign w:val="center"/>
          </w:tcPr>
          <w:p w:rsidR="00DB4623" w:rsidRDefault="009456A6">
            <w:pPr>
              <w:pStyle w:val="TableParagraph"/>
              <w:spacing w:before="24"/>
              <w:ind w:left="9"/>
              <w:jc w:val="center"/>
              <w:rPr>
                <w:sz w:val="21"/>
                <w:szCs w:val="21"/>
              </w:rPr>
            </w:pPr>
            <w:r>
              <w:rPr>
                <w:rFonts w:hint="eastAsia"/>
                <w:w w:val="99"/>
                <w:sz w:val="21"/>
                <w:szCs w:val="21"/>
              </w:rPr>
              <w:t>2</w:t>
            </w:r>
          </w:p>
        </w:tc>
        <w:tc>
          <w:tcPr>
            <w:tcW w:w="1017" w:type="dxa"/>
            <w:vAlign w:val="center"/>
          </w:tcPr>
          <w:p w:rsidR="00DB4623" w:rsidRDefault="00035645">
            <w:pPr>
              <w:pStyle w:val="TableParagraph"/>
              <w:spacing w:before="26"/>
              <w:ind w:left="109" w:right="103"/>
              <w:jc w:val="center"/>
              <w:rPr>
                <w:sz w:val="21"/>
                <w:szCs w:val="21"/>
              </w:rPr>
            </w:pPr>
            <w:r>
              <w:rPr>
                <w:rFonts w:hint="eastAsia"/>
                <w:sz w:val="21"/>
                <w:szCs w:val="21"/>
              </w:rPr>
              <w:t>计算一体机</w:t>
            </w:r>
            <w:r w:rsidR="009456A6">
              <w:rPr>
                <w:rFonts w:hint="eastAsia"/>
                <w:sz w:val="21"/>
                <w:szCs w:val="21"/>
              </w:rPr>
              <w:t>终端</w:t>
            </w:r>
            <w:r w:rsidR="00344CFB">
              <w:rPr>
                <w:rFonts w:hint="eastAsia"/>
                <w:sz w:val="21"/>
                <w:szCs w:val="21"/>
              </w:rPr>
              <w:t>配套</w:t>
            </w:r>
            <w:r w:rsidR="009456A6">
              <w:rPr>
                <w:rFonts w:hint="eastAsia"/>
                <w:sz w:val="21"/>
                <w:szCs w:val="21"/>
              </w:rPr>
              <w:t>管理软件</w:t>
            </w:r>
          </w:p>
          <w:p w:rsidR="00DB4623" w:rsidRDefault="009456A6">
            <w:pPr>
              <w:pStyle w:val="TableParagraph"/>
              <w:spacing w:before="24"/>
              <w:ind w:left="112" w:right="103"/>
              <w:jc w:val="center"/>
              <w:rPr>
                <w:sz w:val="21"/>
                <w:szCs w:val="21"/>
              </w:rPr>
            </w:pPr>
            <w:r>
              <w:rPr>
                <w:rFonts w:hint="eastAsia"/>
                <w:sz w:val="21"/>
                <w:szCs w:val="21"/>
              </w:rPr>
              <w:t>授权</w:t>
            </w:r>
          </w:p>
        </w:tc>
        <w:tc>
          <w:tcPr>
            <w:tcW w:w="900" w:type="dxa"/>
            <w:vAlign w:val="center"/>
          </w:tcPr>
          <w:p w:rsidR="00DB4623" w:rsidRDefault="009456A6">
            <w:pPr>
              <w:pStyle w:val="TableParagraph"/>
              <w:spacing w:before="24"/>
              <w:ind w:left="6"/>
              <w:jc w:val="center"/>
              <w:rPr>
                <w:sz w:val="21"/>
                <w:szCs w:val="21"/>
                <w:lang w:val="en-US"/>
              </w:rPr>
            </w:pPr>
            <w:r>
              <w:rPr>
                <w:rFonts w:hint="eastAsia"/>
                <w:w w:val="99"/>
                <w:sz w:val="21"/>
                <w:szCs w:val="21"/>
                <w:lang w:val="en-US"/>
              </w:rPr>
              <w:t>160</w:t>
            </w:r>
          </w:p>
        </w:tc>
        <w:tc>
          <w:tcPr>
            <w:tcW w:w="650" w:type="dxa"/>
            <w:vAlign w:val="center"/>
          </w:tcPr>
          <w:p w:rsidR="00DB4623" w:rsidRDefault="009456A6">
            <w:pPr>
              <w:pStyle w:val="TableParagraph"/>
              <w:spacing w:before="24"/>
              <w:ind w:left="7"/>
              <w:jc w:val="center"/>
              <w:rPr>
                <w:sz w:val="21"/>
                <w:szCs w:val="21"/>
              </w:rPr>
            </w:pPr>
            <w:r>
              <w:rPr>
                <w:rFonts w:hint="eastAsia"/>
                <w:w w:val="99"/>
                <w:sz w:val="21"/>
                <w:szCs w:val="21"/>
              </w:rPr>
              <w:t>点</w:t>
            </w:r>
          </w:p>
        </w:tc>
        <w:tc>
          <w:tcPr>
            <w:tcW w:w="4426" w:type="dxa"/>
          </w:tcPr>
          <w:p w:rsidR="00DB4623" w:rsidRDefault="009456A6">
            <w:pPr>
              <w:pStyle w:val="TableParagraph"/>
              <w:tabs>
                <w:tab w:val="left" w:pos="633"/>
              </w:tabs>
              <w:spacing w:before="45" w:line="285" w:lineRule="auto"/>
              <w:ind w:right="155"/>
              <w:rPr>
                <w:sz w:val="21"/>
                <w:szCs w:val="21"/>
              </w:rPr>
            </w:pPr>
            <w:r>
              <w:rPr>
                <w:rFonts w:hint="eastAsia"/>
                <w:sz w:val="21"/>
                <w:szCs w:val="21"/>
              </w:rPr>
              <w:t>一、</w:t>
            </w:r>
            <w:r w:rsidR="00035645">
              <w:rPr>
                <w:rFonts w:hint="eastAsia"/>
                <w:sz w:val="21"/>
                <w:szCs w:val="21"/>
              </w:rPr>
              <w:t>计算一体机</w:t>
            </w:r>
            <w:r>
              <w:rPr>
                <w:rFonts w:hint="eastAsia"/>
                <w:sz w:val="21"/>
                <w:szCs w:val="21"/>
              </w:rPr>
              <w:t>终端</w:t>
            </w:r>
            <w:r w:rsidR="00035645">
              <w:rPr>
                <w:rFonts w:hint="eastAsia"/>
                <w:sz w:val="21"/>
                <w:szCs w:val="21"/>
              </w:rPr>
              <w:t>配套</w:t>
            </w:r>
            <w:r>
              <w:rPr>
                <w:rFonts w:hint="eastAsia"/>
                <w:sz w:val="21"/>
                <w:szCs w:val="21"/>
              </w:rPr>
              <w:t>管理软件，功能要求:</w:t>
            </w:r>
          </w:p>
          <w:p w:rsidR="00DB4623" w:rsidRDefault="009456A6">
            <w:pPr>
              <w:pStyle w:val="TableParagraph"/>
              <w:numPr>
                <w:ilvl w:val="0"/>
                <w:numId w:val="3"/>
              </w:numPr>
              <w:tabs>
                <w:tab w:val="left" w:pos="633"/>
              </w:tabs>
              <w:spacing w:line="286" w:lineRule="auto"/>
              <w:ind w:left="0" w:right="153" w:firstLine="0"/>
              <w:rPr>
                <w:sz w:val="21"/>
                <w:szCs w:val="21"/>
              </w:rPr>
            </w:pPr>
            <w:r>
              <w:rPr>
                <w:rFonts w:hint="eastAsia"/>
                <w:sz w:val="21"/>
                <w:szCs w:val="21"/>
              </w:rPr>
              <w:t>★控制端：采用 B/</w:t>
            </w:r>
            <w:bookmarkStart w:id="0" w:name="_GoBack"/>
            <w:bookmarkEnd w:id="0"/>
            <w:r>
              <w:rPr>
                <w:rFonts w:hint="eastAsia"/>
                <w:sz w:val="21"/>
                <w:szCs w:val="21"/>
              </w:rPr>
              <w:t>S 架构管理端，可搭建 MYSQL 等数据库，保存终端参数信息，具备设备分科室、分部门管理，可导入导出终端分组信息。</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 xml:space="preserve">★客户端支持安装在 Windows XP_SP3 及以上/Windows Vista/Windows7/Windows </w:t>
            </w:r>
            <w:r>
              <w:rPr>
                <w:rFonts w:hint="eastAsia"/>
                <w:sz w:val="21"/>
                <w:szCs w:val="21"/>
              </w:rPr>
              <w:lastRenderedPageBreak/>
              <w:t>8/Windows 10 ； 服务器客户端支持安装在 Windows Server2003_SP2/Windows Server 2008/Windows Server 2012</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★控制端支持按客户需要展示终端的品牌、型号、购买日期、出厂机号、使用部门或部门、使用人或负责人、使用人电话或电话、CPU 硬盘内存的硬件参数信息、IP、计算机名称、安装位置、操作系统、网络状态或状态等信息</w:t>
            </w:r>
            <w:r w:rsidRPr="00321134">
              <w:rPr>
                <w:rFonts w:hint="eastAsia"/>
                <w:color w:val="FF0000"/>
                <w:sz w:val="21"/>
                <w:szCs w:val="21"/>
              </w:rPr>
              <w:t>（供应商于响应文件中必须提供满足本项技术要求的功能截图，并加盖供应商公章）</w:t>
            </w:r>
            <w:r>
              <w:rPr>
                <w:rFonts w:hint="eastAsia"/>
                <w:sz w:val="21"/>
                <w:szCs w:val="21"/>
              </w:rPr>
              <w:t>。</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★客户端支持管理桌面所有图标隐藏设置，或者单独隐藏我的电脑、网上邻居、我的文档、IE 、回收站的图标。禁止在桌面上使用右键菜单、禁止在桌面上建立文件。</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★客户端支持管理隐藏开始菜单的公用程序组、文档、设置控制面板（含网络连接以及打印机及设备）、搜索、运行、注销、关机。</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★客户端支持管理阻止任务栏右键菜单、隐藏通知区域（托盘区）、  隐藏托盘区域时钟设置、隐藏添加删除程序。</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★客户端支持管理禁用 DOS 命令、禁止访问注册表、禁止调用任务管理器、禁止访问控制面板、禁止更改密码、禁止锁定计算机。</w:t>
            </w:r>
          </w:p>
          <w:p w:rsidR="00DB4623" w:rsidRDefault="009456A6">
            <w:pPr>
              <w:pStyle w:val="TableParagraph"/>
              <w:numPr>
                <w:ilvl w:val="0"/>
                <w:numId w:val="3"/>
              </w:numPr>
              <w:tabs>
                <w:tab w:val="left" w:pos="633"/>
              </w:tabs>
              <w:spacing w:before="45" w:line="285" w:lineRule="auto"/>
              <w:ind w:left="0" w:right="155" w:firstLine="0"/>
              <w:rPr>
                <w:sz w:val="21"/>
                <w:szCs w:val="21"/>
              </w:rPr>
            </w:pPr>
            <w:r>
              <w:rPr>
                <w:rFonts w:hint="eastAsia"/>
                <w:sz w:val="21"/>
                <w:szCs w:val="21"/>
              </w:rPr>
              <w:t>★客户端支持管理 IE 浏览器设置、如:禁止更改主页、脚本调试、禁止更改代理服务器地址、禁用 IE 中的右键菜单、禁用“另存为”菜单项、禁止打开 Internet 选项、禁用 IE 收藏夹、地址栏、禁止更改 IE 临时文件夹、禁止 IE 下载功能等。</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★客户端支持管理隐藏本地磁盘、只有管理员才能打开隐藏的磁盘。方便管理</w:t>
            </w:r>
            <w:r w:rsidRPr="00321134">
              <w:rPr>
                <w:rFonts w:hint="eastAsia"/>
                <w:color w:val="FF0000"/>
                <w:sz w:val="21"/>
                <w:szCs w:val="21"/>
              </w:rPr>
              <w:t>（供应商于响应文件中必须提供满足本项技术要求的功能截图，并加盖供应商公章）。</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★客户端支持随意切换登录账户，也支持只有指定账户才能登录此终端。</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客户端支持本机设置有两个业务段 IP，</w:t>
            </w:r>
            <w:r>
              <w:rPr>
                <w:rFonts w:hint="eastAsia"/>
                <w:sz w:val="21"/>
                <w:szCs w:val="21"/>
              </w:rPr>
              <w:lastRenderedPageBreak/>
              <w:t>快速进行业务路由绑定。</w:t>
            </w:r>
          </w:p>
          <w:p w:rsidR="00DB4623" w:rsidRPr="00321134" w:rsidRDefault="009456A6">
            <w:pPr>
              <w:pStyle w:val="TableParagraph"/>
              <w:numPr>
                <w:ilvl w:val="0"/>
                <w:numId w:val="3"/>
              </w:numPr>
              <w:tabs>
                <w:tab w:val="left" w:pos="633"/>
                <w:tab w:val="left" w:pos="739"/>
              </w:tabs>
              <w:spacing w:before="45" w:line="285" w:lineRule="auto"/>
              <w:ind w:left="0" w:right="155" w:firstLine="0"/>
              <w:rPr>
                <w:color w:val="FF0000"/>
                <w:sz w:val="21"/>
                <w:szCs w:val="21"/>
              </w:rPr>
            </w:pPr>
            <w:r>
              <w:rPr>
                <w:rFonts w:hint="eastAsia"/>
                <w:sz w:val="21"/>
                <w:szCs w:val="21"/>
              </w:rPr>
              <w:t>★客户端支持设置远程控制权限，可以设置是否允许远程控制、是否允许远程监控</w:t>
            </w:r>
            <w:r w:rsidRPr="00321134">
              <w:rPr>
                <w:rFonts w:hint="eastAsia"/>
                <w:color w:val="FF0000"/>
                <w:sz w:val="21"/>
                <w:szCs w:val="21"/>
              </w:rPr>
              <w:t>（供应商于响应文件中必须提供满足本项技术要求的功能截图，并加盖供应商公章）。</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控制端支持将运维终端信息列表导出，了解终端资产使用情况。及时制定报废及采购计划。</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★控制端运维过程中支持会话协同，可邀请用户参与协助操作。</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★控制端支持文件管理，支持传输文件到客户端指定盘符及位置， 也支持中控服务器端取回客户端上的文件。要求界面简单易操作</w:t>
            </w:r>
            <w:r w:rsidRPr="00321134">
              <w:rPr>
                <w:rFonts w:hint="eastAsia"/>
                <w:color w:val="FF0000"/>
                <w:sz w:val="21"/>
                <w:szCs w:val="21"/>
              </w:rPr>
              <w:t>（供应商于  响应文件中必须提供满足本项技术要求的功能截图，并加盖供应商公章）</w:t>
            </w:r>
            <w:r>
              <w:rPr>
                <w:rFonts w:hint="eastAsia"/>
                <w:sz w:val="21"/>
                <w:szCs w:val="21"/>
              </w:rPr>
              <w:t xml:space="preserve"> 。</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控制端支持批量发布公告消息、文件推送，支持批量下发通知。发送  消息成功后将会在终端上弹出警告框提示使用终端的用户，确保内部重要通  告第一时间传递给员工，提高企业内部紧急信息的快速传递性。</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★控制端支持应用发布，批量定制安装任务，如批量安装输入法等。</w:t>
            </w:r>
          </w:p>
          <w:p w:rsidR="00DB4623" w:rsidRDefault="009456A6">
            <w:pPr>
              <w:pStyle w:val="TableParagraph"/>
              <w:numPr>
                <w:ilvl w:val="0"/>
                <w:numId w:val="3"/>
              </w:numPr>
              <w:tabs>
                <w:tab w:val="left" w:pos="633"/>
                <w:tab w:val="left" w:pos="743"/>
              </w:tabs>
              <w:spacing w:before="45" w:line="285" w:lineRule="auto"/>
              <w:ind w:left="0" w:right="155" w:firstLine="0"/>
              <w:rPr>
                <w:sz w:val="21"/>
                <w:szCs w:val="21"/>
              </w:rPr>
            </w:pPr>
            <w:r>
              <w:rPr>
                <w:rFonts w:hint="eastAsia"/>
                <w:sz w:val="21"/>
                <w:szCs w:val="21"/>
              </w:rPr>
              <w:t>控制端支持对客户端同步时间，修改 IP 及参数；支持结束客户端进程、停止客户端服务操作。</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客户端可对终端外接 U 盘设备进行管控，控制 U 盘的接入和读写许可，可对非法外接的 U 盘做管控，保护终端数据，确保系统的安全性和稳定性。</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控制端支持远程协助终端、远程关机、重启终端。</w:t>
            </w:r>
          </w:p>
          <w:p w:rsidR="00DB4623" w:rsidRDefault="009456A6">
            <w:pPr>
              <w:pStyle w:val="TableParagraph"/>
              <w:numPr>
                <w:ilvl w:val="0"/>
                <w:numId w:val="3"/>
              </w:numPr>
              <w:tabs>
                <w:tab w:val="left" w:pos="633"/>
                <w:tab w:val="left" w:pos="740"/>
              </w:tabs>
              <w:spacing w:before="45" w:line="285" w:lineRule="auto"/>
              <w:ind w:left="0" w:right="155" w:firstLine="0"/>
              <w:rPr>
                <w:sz w:val="21"/>
                <w:szCs w:val="21"/>
              </w:rPr>
            </w:pPr>
            <w:r>
              <w:rPr>
                <w:rFonts w:hint="eastAsia"/>
                <w:sz w:val="21"/>
                <w:szCs w:val="21"/>
              </w:rPr>
              <w:t>客户端支持外设接口管理，如：RS232 串口、打印机并口，检测串口以及并口的故障点。要求能方便快捷找出问题，解决外设接口故障。</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★控制端搭建在专业服务器上，远程监控客户端终端，客户端能清楚看到控制端操作</w:t>
            </w:r>
            <w:r>
              <w:rPr>
                <w:rFonts w:hint="eastAsia"/>
                <w:sz w:val="21"/>
                <w:szCs w:val="21"/>
              </w:rPr>
              <w:lastRenderedPageBreak/>
              <w:t>人员的操作流程，控制端操作人员也能清楚看到客户端操  作人员的操作流程。达到查漏补缺，找出客户端反应的问题点。中控端操作人员并可直接操作解决问题，不必亲自到终端现场进行操作。从而提高对终端维护效率。</w:t>
            </w:r>
          </w:p>
          <w:p w:rsidR="00DB4623" w:rsidRDefault="009456A6">
            <w:pPr>
              <w:pStyle w:val="TableParagraph"/>
              <w:numPr>
                <w:ilvl w:val="0"/>
                <w:numId w:val="3"/>
              </w:numPr>
              <w:tabs>
                <w:tab w:val="left" w:pos="633"/>
                <w:tab w:val="left" w:pos="743"/>
              </w:tabs>
              <w:spacing w:before="45" w:line="285" w:lineRule="auto"/>
              <w:ind w:left="0" w:right="155" w:firstLine="0"/>
              <w:rPr>
                <w:sz w:val="21"/>
                <w:szCs w:val="21"/>
              </w:rPr>
            </w:pPr>
            <w:r>
              <w:rPr>
                <w:rFonts w:hint="eastAsia"/>
                <w:sz w:val="21"/>
                <w:szCs w:val="21"/>
              </w:rPr>
              <w:t>★客户端可提供嵌入式 WES7 系统的 EWF 保护模块开关按钮，在安装完所需要的应用软件后，开启系统保护功能，当遇到极端安全风险事件（病毒入侵、系统被修改等）时，可在最短的时间内恢复安全的应用环境。</w:t>
            </w:r>
          </w:p>
          <w:p w:rsidR="00DB4623" w:rsidRDefault="009456A6">
            <w:pPr>
              <w:pStyle w:val="TableParagraph"/>
              <w:numPr>
                <w:ilvl w:val="0"/>
                <w:numId w:val="3"/>
              </w:numPr>
              <w:tabs>
                <w:tab w:val="left" w:pos="633"/>
                <w:tab w:val="left" w:pos="739"/>
              </w:tabs>
              <w:spacing w:before="45" w:line="285" w:lineRule="auto"/>
              <w:ind w:left="0" w:right="155" w:firstLine="0"/>
              <w:rPr>
                <w:sz w:val="21"/>
                <w:szCs w:val="21"/>
              </w:rPr>
            </w:pPr>
            <w:r>
              <w:rPr>
                <w:rFonts w:hint="eastAsia"/>
                <w:sz w:val="21"/>
                <w:szCs w:val="21"/>
              </w:rPr>
              <w:t>提供对终端的电源管理操作，能够在远程对终端进行重启、关机和注销操作，很大程度上保证了终端电源的控制，确保办公终端的电源的正常使用，减少因为员工忘关电源，造成无形中的浪费，节约电量消耗。在实际  工作环境中为客户节约资金。</w:t>
            </w:r>
          </w:p>
          <w:p w:rsidR="00DB4623" w:rsidRDefault="009456A6">
            <w:pPr>
              <w:pStyle w:val="TableParagraph"/>
              <w:numPr>
                <w:ilvl w:val="0"/>
                <w:numId w:val="3"/>
              </w:numPr>
              <w:tabs>
                <w:tab w:val="left" w:pos="633"/>
                <w:tab w:val="left" w:pos="743"/>
              </w:tabs>
              <w:spacing w:before="45" w:line="285" w:lineRule="auto"/>
              <w:ind w:left="0" w:right="155" w:firstLine="0"/>
              <w:rPr>
                <w:sz w:val="21"/>
                <w:szCs w:val="21"/>
              </w:rPr>
            </w:pPr>
            <w:r>
              <w:rPr>
                <w:rFonts w:hint="eastAsia"/>
                <w:sz w:val="21"/>
                <w:szCs w:val="21"/>
              </w:rPr>
              <w:t>控制端可时时更新客户端最后在线时间，了解终端在线使用情况。</w:t>
            </w:r>
          </w:p>
        </w:tc>
        <w:tc>
          <w:tcPr>
            <w:tcW w:w="1183" w:type="dxa"/>
            <w:vAlign w:val="center"/>
          </w:tcPr>
          <w:p w:rsidR="00DB4623" w:rsidRDefault="009456A6">
            <w:pPr>
              <w:pStyle w:val="TableParagraph"/>
              <w:spacing w:before="24" w:line="253" w:lineRule="exact"/>
              <w:ind w:left="108"/>
              <w:jc w:val="center"/>
              <w:rPr>
                <w:sz w:val="21"/>
                <w:szCs w:val="21"/>
                <w:lang w:val="en-US"/>
              </w:rPr>
            </w:pPr>
            <w:r>
              <w:rPr>
                <w:rFonts w:hint="eastAsia"/>
                <w:sz w:val="21"/>
                <w:szCs w:val="21"/>
                <w:lang w:val="en-US"/>
              </w:rPr>
              <w:lastRenderedPageBreak/>
              <w:t>110</w:t>
            </w:r>
          </w:p>
        </w:tc>
        <w:tc>
          <w:tcPr>
            <w:tcW w:w="1183" w:type="dxa"/>
            <w:vAlign w:val="center"/>
          </w:tcPr>
          <w:p w:rsidR="00DB4623" w:rsidRDefault="009456A6">
            <w:pPr>
              <w:pStyle w:val="TableParagraph"/>
              <w:spacing w:before="24" w:line="253" w:lineRule="exact"/>
              <w:ind w:left="108"/>
              <w:jc w:val="center"/>
              <w:rPr>
                <w:sz w:val="21"/>
                <w:szCs w:val="21"/>
                <w:lang w:val="en-US"/>
              </w:rPr>
            </w:pPr>
            <w:r>
              <w:rPr>
                <w:rFonts w:hint="eastAsia"/>
                <w:sz w:val="21"/>
                <w:szCs w:val="21"/>
                <w:lang w:val="en-US"/>
              </w:rPr>
              <w:t>17600</w:t>
            </w:r>
          </w:p>
        </w:tc>
      </w:tr>
      <w:tr w:rsidR="00DB4623">
        <w:tc>
          <w:tcPr>
            <w:tcW w:w="9042" w:type="dxa"/>
            <w:gridSpan w:val="6"/>
            <w:vAlign w:val="center"/>
          </w:tcPr>
          <w:p w:rsidR="00DB4623" w:rsidRDefault="009456A6">
            <w:pPr>
              <w:pStyle w:val="TableParagraph"/>
              <w:spacing w:before="24" w:line="253" w:lineRule="exact"/>
              <w:ind w:left="108"/>
              <w:rPr>
                <w:sz w:val="21"/>
                <w:szCs w:val="21"/>
              </w:rPr>
            </w:pPr>
            <w:r>
              <w:rPr>
                <w:rFonts w:hint="eastAsia"/>
                <w:b/>
                <w:sz w:val="21"/>
                <w:szCs w:val="21"/>
              </w:rPr>
              <w:lastRenderedPageBreak/>
              <w:t>二、商务条款（以下所有商务条款均为实质性条款）：</w:t>
            </w:r>
          </w:p>
        </w:tc>
        <w:tc>
          <w:tcPr>
            <w:tcW w:w="1183" w:type="dxa"/>
            <w:vAlign w:val="center"/>
          </w:tcPr>
          <w:p w:rsidR="00DB4623" w:rsidRDefault="00DB4623">
            <w:pPr>
              <w:pStyle w:val="TableParagraph"/>
              <w:spacing w:before="24" w:line="253" w:lineRule="exact"/>
              <w:ind w:left="108"/>
              <w:rPr>
                <w:b/>
                <w:sz w:val="21"/>
                <w:szCs w:val="21"/>
              </w:rPr>
            </w:pPr>
          </w:p>
        </w:tc>
      </w:tr>
      <w:tr w:rsidR="00DB4623">
        <w:tc>
          <w:tcPr>
            <w:tcW w:w="1883" w:type="dxa"/>
            <w:gridSpan w:val="2"/>
          </w:tcPr>
          <w:p w:rsidR="00DB4623" w:rsidRDefault="00DB4623">
            <w:pPr>
              <w:pStyle w:val="TableParagraph"/>
              <w:rPr>
                <w:sz w:val="21"/>
                <w:szCs w:val="21"/>
              </w:rPr>
            </w:pPr>
          </w:p>
          <w:p w:rsidR="00DB4623" w:rsidRDefault="00DB4623">
            <w:pPr>
              <w:pStyle w:val="TableParagraph"/>
              <w:rPr>
                <w:sz w:val="21"/>
                <w:szCs w:val="21"/>
              </w:rPr>
            </w:pPr>
          </w:p>
          <w:p w:rsidR="00DB4623" w:rsidRDefault="00DB4623">
            <w:pPr>
              <w:pStyle w:val="TableParagraph"/>
              <w:rPr>
                <w:sz w:val="21"/>
                <w:szCs w:val="21"/>
              </w:rPr>
            </w:pPr>
          </w:p>
          <w:p w:rsidR="00DB4623" w:rsidRDefault="00DB4623">
            <w:pPr>
              <w:pStyle w:val="TableParagraph"/>
              <w:rPr>
                <w:sz w:val="21"/>
                <w:szCs w:val="21"/>
              </w:rPr>
            </w:pPr>
          </w:p>
          <w:p w:rsidR="00DB4623" w:rsidRDefault="00DB4623">
            <w:pPr>
              <w:pStyle w:val="TableParagraph"/>
              <w:rPr>
                <w:sz w:val="21"/>
                <w:szCs w:val="21"/>
              </w:rPr>
            </w:pPr>
          </w:p>
          <w:p w:rsidR="00DB4623" w:rsidRDefault="00DB4623">
            <w:pPr>
              <w:pStyle w:val="TableParagraph"/>
              <w:rPr>
                <w:sz w:val="21"/>
                <w:szCs w:val="21"/>
              </w:rPr>
            </w:pPr>
          </w:p>
          <w:p w:rsidR="00DB4623" w:rsidRDefault="009456A6">
            <w:pPr>
              <w:pStyle w:val="TableParagraph"/>
              <w:rPr>
                <w:sz w:val="21"/>
                <w:szCs w:val="21"/>
              </w:rPr>
            </w:pPr>
            <w:r>
              <w:rPr>
                <w:rFonts w:hint="eastAsia"/>
                <w:sz w:val="21"/>
                <w:szCs w:val="21"/>
              </w:rPr>
              <w:t>免费质保期及售后服务要求</w:t>
            </w:r>
          </w:p>
          <w:p w:rsidR="00DB4623" w:rsidRDefault="00DB4623">
            <w:pPr>
              <w:pStyle w:val="TableParagraph"/>
              <w:spacing w:line="288" w:lineRule="auto"/>
              <w:ind w:left="1225" w:right="160" w:hanging="1052"/>
              <w:rPr>
                <w:b/>
                <w:sz w:val="21"/>
                <w:szCs w:val="21"/>
              </w:rPr>
            </w:pPr>
          </w:p>
        </w:tc>
        <w:tc>
          <w:tcPr>
            <w:tcW w:w="7159" w:type="dxa"/>
            <w:gridSpan w:val="4"/>
          </w:tcPr>
          <w:p w:rsidR="00DB4623" w:rsidRDefault="009456A6">
            <w:pPr>
              <w:pStyle w:val="TableParagraph"/>
              <w:spacing w:before="46" w:line="285" w:lineRule="auto"/>
              <w:ind w:left="108" w:right="90"/>
              <w:jc w:val="both"/>
              <w:rPr>
                <w:spacing w:val="-13"/>
                <w:sz w:val="21"/>
                <w:szCs w:val="21"/>
                <w:lang w:val="en-US"/>
              </w:rPr>
            </w:pPr>
            <w:r>
              <w:rPr>
                <w:rFonts w:hint="eastAsia"/>
                <w:sz w:val="21"/>
                <w:szCs w:val="21"/>
              </w:rPr>
              <w:t>1</w:t>
            </w:r>
            <w:r>
              <w:rPr>
                <w:rFonts w:hint="eastAsia"/>
                <w:spacing w:val="-13"/>
                <w:sz w:val="21"/>
                <w:szCs w:val="21"/>
              </w:rPr>
              <w:t>、按国家有关产品“三包”规定执行“三包”，免费</w:t>
            </w:r>
            <w:r>
              <w:rPr>
                <w:rFonts w:hint="eastAsia"/>
                <w:spacing w:val="-13"/>
                <w:sz w:val="21"/>
                <w:szCs w:val="21"/>
                <w:lang w:val="en-US"/>
              </w:rPr>
              <w:t>维修维保</w:t>
            </w:r>
            <w:r>
              <w:rPr>
                <w:rFonts w:hint="eastAsia"/>
                <w:spacing w:val="-13"/>
                <w:sz w:val="21"/>
                <w:szCs w:val="21"/>
              </w:rPr>
              <w:t>最短不得少于</w:t>
            </w:r>
            <w:r w:rsidRPr="00321134">
              <w:rPr>
                <w:rFonts w:hint="eastAsia"/>
                <w:color w:val="FF0000"/>
                <w:spacing w:val="-9"/>
                <w:sz w:val="21"/>
                <w:szCs w:val="21"/>
                <w:u w:val="single"/>
              </w:rPr>
              <w:t xml:space="preserve"> </w:t>
            </w:r>
            <w:r w:rsidRPr="00321134">
              <w:rPr>
                <w:rFonts w:hint="eastAsia"/>
                <w:color w:val="FF0000"/>
                <w:sz w:val="21"/>
                <w:szCs w:val="21"/>
                <w:u w:val="single"/>
                <w:lang w:val="en-US"/>
              </w:rPr>
              <w:t>5</w:t>
            </w:r>
            <w:r w:rsidRPr="00321134">
              <w:rPr>
                <w:rFonts w:hint="eastAsia"/>
                <w:color w:val="FF0000"/>
                <w:spacing w:val="-9"/>
                <w:sz w:val="21"/>
                <w:szCs w:val="21"/>
                <w:u w:val="single"/>
              </w:rPr>
              <w:t xml:space="preserve"> </w:t>
            </w:r>
            <w:r>
              <w:rPr>
                <w:rFonts w:hint="eastAsia"/>
                <w:spacing w:val="-22"/>
                <w:sz w:val="21"/>
                <w:szCs w:val="21"/>
              </w:rPr>
              <w:t>年</w:t>
            </w:r>
            <w:r>
              <w:rPr>
                <w:rFonts w:hint="eastAsia"/>
                <w:sz w:val="21"/>
                <w:szCs w:val="21"/>
              </w:rPr>
              <w:t>，</w:t>
            </w:r>
            <w:r>
              <w:rPr>
                <w:rFonts w:hint="eastAsia"/>
                <w:sz w:val="21"/>
                <w:szCs w:val="21"/>
                <w:lang w:val="en-US"/>
              </w:rPr>
              <w:t>使用3年内，供应商免费</w:t>
            </w:r>
            <w:r>
              <w:rPr>
                <w:rFonts w:hint="eastAsia"/>
                <w:sz w:val="21"/>
                <w:szCs w:val="21"/>
              </w:rPr>
              <w:t>上门维修免收维修费和元器</w:t>
            </w:r>
            <w:r>
              <w:rPr>
                <w:rFonts w:hint="eastAsia"/>
                <w:spacing w:val="-13"/>
                <w:sz w:val="21"/>
                <w:szCs w:val="21"/>
              </w:rPr>
              <w:t xml:space="preserve">件费， </w:t>
            </w:r>
            <w:r>
              <w:rPr>
                <w:rFonts w:hint="eastAsia"/>
                <w:spacing w:val="-13"/>
                <w:sz w:val="21"/>
                <w:szCs w:val="21"/>
                <w:lang w:val="en-US"/>
              </w:rPr>
              <w:t>使用超过3年，供应商免费上门维修免收维修费，如需要更换元器件的，另行收费。</w:t>
            </w:r>
          </w:p>
          <w:p w:rsidR="00DB4623" w:rsidRDefault="009456A6">
            <w:pPr>
              <w:pStyle w:val="TableParagraph"/>
              <w:spacing w:before="46" w:line="285" w:lineRule="auto"/>
              <w:ind w:left="108" w:right="90"/>
              <w:jc w:val="both"/>
              <w:rPr>
                <w:spacing w:val="-13"/>
                <w:sz w:val="21"/>
                <w:szCs w:val="21"/>
              </w:rPr>
            </w:pPr>
            <w:r>
              <w:rPr>
                <w:rFonts w:hint="eastAsia"/>
                <w:spacing w:val="-13"/>
                <w:sz w:val="21"/>
                <w:szCs w:val="21"/>
              </w:rPr>
              <w:t>2、免费送货上门，免费安装、免费调试，免费提供现场技术培训，保证使用人员正  常操作设备的各种功能；若设备配置软件，则在保修期免费升级；其余按供应商承诺进行。</w:t>
            </w:r>
          </w:p>
          <w:p w:rsidR="00DB4623" w:rsidRDefault="009456A6">
            <w:pPr>
              <w:pStyle w:val="TableParagraph"/>
              <w:spacing w:before="46" w:line="285" w:lineRule="auto"/>
              <w:ind w:left="108" w:right="90"/>
              <w:jc w:val="both"/>
              <w:rPr>
                <w:spacing w:val="-13"/>
                <w:sz w:val="21"/>
                <w:szCs w:val="21"/>
              </w:rPr>
            </w:pPr>
            <w:r>
              <w:rPr>
                <w:rFonts w:hint="eastAsia"/>
                <w:spacing w:val="-13"/>
                <w:sz w:val="21"/>
                <w:szCs w:val="21"/>
              </w:rPr>
              <w:t>3、提供售后服务联系电话及联系人，免费质保期内，接到报障电话在承诺时间内派  工程技术人员上门维修解决问题。如果需要更换配件的，要求更换的配件应跟被更换的品牌、类型相一致或者是同类同档次的替代品，后者需征得用户方管理人员同意。</w:t>
            </w:r>
          </w:p>
          <w:p w:rsidR="00DB4623" w:rsidRDefault="009456A6">
            <w:pPr>
              <w:pStyle w:val="TableParagraph"/>
              <w:spacing w:before="46" w:line="285" w:lineRule="auto"/>
              <w:ind w:left="108" w:right="90"/>
              <w:jc w:val="both"/>
              <w:rPr>
                <w:spacing w:val="-13"/>
                <w:sz w:val="21"/>
                <w:szCs w:val="21"/>
              </w:rPr>
            </w:pPr>
            <w:r>
              <w:rPr>
                <w:rFonts w:hint="eastAsia"/>
                <w:spacing w:val="-13"/>
                <w:sz w:val="21"/>
                <w:szCs w:val="21"/>
              </w:rPr>
              <w:t>4、投标产品必须是厂家合法渠道提供的全新正品。中标单位于供货时提供第 1 分项第一点“计算机一体机”设备，供应商承诺所有产品为合法渠道的全新正品，并加盖供应商公章，否则不予验收。</w:t>
            </w:r>
          </w:p>
          <w:p w:rsidR="00DB4623" w:rsidRDefault="009456A6">
            <w:pPr>
              <w:pStyle w:val="TableParagraph"/>
              <w:spacing w:before="46" w:line="285" w:lineRule="auto"/>
              <w:ind w:left="108" w:right="90"/>
              <w:jc w:val="both"/>
              <w:rPr>
                <w:spacing w:val="-13"/>
                <w:sz w:val="21"/>
                <w:szCs w:val="21"/>
              </w:rPr>
            </w:pPr>
            <w:r>
              <w:rPr>
                <w:rFonts w:hint="eastAsia"/>
                <w:spacing w:val="-13"/>
                <w:sz w:val="21"/>
                <w:szCs w:val="21"/>
              </w:rPr>
              <w:t>5、供应商必须提供预装终端管理软件原厂的售后服务承诺书原件加盖厂家公章，否</w:t>
            </w:r>
          </w:p>
          <w:p w:rsidR="00DB4623" w:rsidRDefault="009456A6">
            <w:pPr>
              <w:pStyle w:val="TableParagraph"/>
              <w:spacing w:before="48" w:line="255" w:lineRule="exact"/>
              <w:ind w:left="108"/>
              <w:rPr>
                <w:sz w:val="21"/>
                <w:szCs w:val="21"/>
              </w:rPr>
            </w:pPr>
            <w:r>
              <w:rPr>
                <w:rFonts w:hint="eastAsia"/>
                <w:sz w:val="21"/>
                <w:szCs w:val="21"/>
              </w:rPr>
              <w:t>则不予验收。</w:t>
            </w:r>
          </w:p>
        </w:tc>
        <w:tc>
          <w:tcPr>
            <w:tcW w:w="1183" w:type="dxa"/>
          </w:tcPr>
          <w:p w:rsidR="00DB4623" w:rsidRDefault="00DB4623">
            <w:pPr>
              <w:pStyle w:val="TableParagraph"/>
              <w:spacing w:before="48" w:line="255" w:lineRule="exact"/>
              <w:ind w:left="108"/>
              <w:rPr>
                <w:sz w:val="21"/>
                <w:szCs w:val="21"/>
              </w:rPr>
            </w:pPr>
          </w:p>
        </w:tc>
      </w:tr>
      <w:tr w:rsidR="00DB4623">
        <w:tc>
          <w:tcPr>
            <w:tcW w:w="1883" w:type="dxa"/>
            <w:gridSpan w:val="2"/>
            <w:vAlign w:val="center"/>
          </w:tcPr>
          <w:p w:rsidR="00DB4623" w:rsidRDefault="009456A6">
            <w:pPr>
              <w:pStyle w:val="TableParagraph"/>
              <w:spacing w:before="24"/>
              <w:ind w:left="112" w:right="103"/>
              <w:jc w:val="center"/>
              <w:rPr>
                <w:sz w:val="21"/>
                <w:szCs w:val="21"/>
              </w:rPr>
            </w:pPr>
            <w:r>
              <w:rPr>
                <w:rFonts w:hint="eastAsia"/>
                <w:b/>
                <w:sz w:val="21"/>
                <w:szCs w:val="21"/>
              </w:rPr>
              <w:t>交付使用时间及地点</w:t>
            </w:r>
          </w:p>
        </w:tc>
        <w:tc>
          <w:tcPr>
            <w:tcW w:w="7159" w:type="dxa"/>
            <w:gridSpan w:val="4"/>
            <w:vAlign w:val="center"/>
          </w:tcPr>
          <w:p w:rsidR="00DB4623" w:rsidRDefault="009456A6">
            <w:pPr>
              <w:pStyle w:val="TableParagraph"/>
              <w:spacing w:before="46"/>
              <w:ind w:left="108" w:right="-15"/>
              <w:rPr>
                <w:sz w:val="21"/>
                <w:szCs w:val="21"/>
              </w:rPr>
            </w:pPr>
            <w:r>
              <w:rPr>
                <w:rFonts w:hint="eastAsia"/>
                <w:sz w:val="21"/>
                <w:szCs w:val="21"/>
              </w:rPr>
              <w:t>1</w:t>
            </w:r>
            <w:r>
              <w:rPr>
                <w:rFonts w:hint="eastAsia"/>
                <w:spacing w:val="-12"/>
                <w:sz w:val="21"/>
                <w:szCs w:val="21"/>
              </w:rPr>
              <w:t>、交货时间：自签订合同之日起</w:t>
            </w:r>
            <w:r>
              <w:rPr>
                <w:rFonts w:hint="eastAsia"/>
                <w:spacing w:val="-9"/>
                <w:sz w:val="21"/>
                <w:szCs w:val="21"/>
                <w:u w:val="single"/>
              </w:rPr>
              <w:t xml:space="preserve"> </w:t>
            </w:r>
            <w:r>
              <w:rPr>
                <w:rFonts w:hint="eastAsia"/>
                <w:sz w:val="21"/>
                <w:szCs w:val="21"/>
                <w:u w:val="single"/>
              </w:rPr>
              <w:t>15</w:t>
            </w:r>
            <w:r>
              <w:rPr>
                <w:rFonts w:hint="eastAsia"/>
                <w:spacing w:val="-10"/>
                <w:sz w:val="21"/>
                <w:szCs w:val="21"/>
                <w:u w:val="single"/>
              </w:rPr>
              <w:t xml:space="preserve"> </w:t>
            </w:r>
            <w:r>
              <w:rPr>
                <w:rFonts w:hint="eastAsia"/>
                <w:spacing w:val="-7"/>
                <w:sz w:val="21"/>
                <w:szCs w:val="21"/>
              </w:rPr>
              <w:t>个日历日必须到货，并全部安装调试合格完毕。</w:t>
            </w:r>
          </w:p>
          <w:p w:rsidR="00DB4623" w:rsidRDefault="009456A6">
            <w:pPr>
              <w:pStyle w:val="TableParagraph"/>
              <w:spacing w:before="24" w:line="253" w:lineRule="exact"/>
              <w:ind w:left="108"/>
              <w:rPr>
                <w:sz w:val="21"/>
                <w:szCs w:val="21"/>
              </w:rPr>
            </w:pPr>
            <w:r>
              <w:rPr>
                <w:rFonts w:hint="eastAsia"/>
                <w:sz w:val="21"/>
                <w:szCs w:val="21"/>
              </w:rPr>
              <w:t>2、交货地点：广西桂林市采购人指定地点。</w:t>
            </w:r>
          </w:p>
        </w:tc>
        <w:tc>
          <w:tcPr>
            <w:tcW w:w="1183" w:type="dxa"/>
            <w:vAlign w:val="center"/>
          </w:tcPr>
          <w:p w:rsidR="00DB4623" w:rsidRDefault="00DB4623">
            <w:pPr>
              <w:pStyle w:val="TableParagraph"/>
              <w:spacing w:before="24" w:line="253" w:lineRule="exact"/>
              <w:ind w:left="108"/>
              <w:rPr>
                <w:sz w:val="21"/>
                <w:szCs w:val="21"/>
              </w:rPr>
            </w:pPr>
          </w:p>
        </w:tc>
      </w:tr>
      <w:tr w:rsidR="00DB4623">
        <w:trPr>
          <w:trHeight w:val="90"/>
        </w:trPr>
        <w:tc>
          <w:tcPr>
            <w:tcW w:w="1883" w:type="dxa"/>
            <w:gridSpan w:val="2"/>
            <w:vAlign w:val="center"/>
          </w:tcPr>
          <w:p w:rsidR="00DB4623" w:rsidRDefault="009456A6">
            <w:pPr>
              <w:pStyle w:val="TableParagraph"/>
              <w:spacing w:before="24"/>
              <w:ind w:left="112" w:right="103"/>
              <w:jc w:val="center"/>
              <w:rPr>
                <w:sz w:val="21"/>
                <w:szCs w:val="21"/>
              </w:rPr>
            </w:pPr>
            <w:r>
              <w:rPr>
                <w:rFonts w:hint="eastAsia"/>
                <w:b/>
                <w:sz w:val="21"/>
                <w:szCs w:val="21"/>
              </w:rPr>
              <w:t>付款方式</w:t>
            </w:r>
          </w:p>
        </w:tc>
        <w:tc>
          <w:tcPr>
            <w:tcW w:w="7159" w:type="dxa"/>
            <w:gridSpan w:val="4"/>
            <w:vAlign w:val="center"/>
          </w:tcPr>
          <w:p w:rsidR="00DB4623" w:rsidRDefault="009456A6">
            <w:pPr>
              <w:pStyle w:val="TableParagraph"/>
              <w:spacing w:line="285" w:lineRule="auto"/>
              <w:ind w:left="108" w:right="97"/>
              <w:jc w:val="both"/>
              <w:rPr>
                <w:sz w:val="21"/>
                <w:szCs w:val="21"/>
              </w:rPr>
            </w:pPr>
            <w:r>
              <w:rPr>
                <w:rFonts w:hint="eastAsia"/>
                <w:sz w:val="21"/>
                <w:szCs w:val="21"/>
              </w:rPr>
              <w:t>1、采购方按合同总价约定分三个阶段进行付款：</w:t>
            </w:r>
          </w:p>
          <w:p w:rsidR="00DB4623" w:rsidRDefault="009456A6">
            <w:pPr>
              <w:pStyle w:val="TableParagraph"/>
              <w:spacing w:line="285" w:lineRule="auto"/>
              <w:ind w:left="108" w:right="97"/>
              <w:jc w:val="both"/>
              <w:rPr>
                <w:sz w:val="21"/>
                <w:szCs w:val="21"/>
              </w:rPr>
            </w:pPr>
            <w:r>
              <w:rPr>
                <w:rFonts w:hint="eastAsia"/>
                <w:sz w:val="21"/>
                <w:szCs w:val="21"/>
              </w:rPr>
              <w:t>第一阶段：所有货物到货以后交由采购人开箱检查产品外观、参数要求是否符合要求，确认无误后付合同总价金额的 40%。</w:t>
            </w:r>
          </w:p>
          <w:p w:rsidR="00DB4623" w:rsidRDefault="009456A6">
            <w:pPr>
              <w:pStyle w:val="TableParagraph"/>
              <w:spacing w:line="285" w:lineRule="auto"/>
              <w:ind w:left="108" w:right="97"/>
              <w:jc w:val="both"/>
              <w:rPr>
                <w:sz w:val="21"/>
                <w:szCs w:val="21"/>
              </w:rPr>
            </w:pPr>
            <w:r>
              <w:rPr>
                <w:rFonts w:hint="eastAsia"/>
                <w:sz w:val="21"/>
                <w:szCs w:val="21"/>
              </w:rPr>
              <w:lastRenderedPageBreak/>
              <w:t>第二阶段：完成所有的产品安装、调试，确保产品能正常使用，付合同总价金额的 55%。</w:t>
            </w:r>
          </w:p>
          <w:p w:rsidR="00DB4623" w:rsidRDefault="009456A6">
            <w:pPr>
              <w:pStyle w:val="TableParagraph"/>
              <w:spacing w:before="24" w:line="253" w:lineRule="exact"/>
              <w:ind w:left="108"/>
              <w:rPr>
                <w:sz w:val="21"/>
                <w:szCs w:val="21"/>
              </w:rPr>
            </w:pPr>
            <w:r>
              <w:rPr>
                <w:rFonts w:hint="eastAsia"/>
                <w:sz w:val="21"/>
                <w:szCs w:val="21"/>
              </w:rPr>
              <w:t>第三阶段：项目验收合格满一年后十个工作日内付合同总价金额的 5%（无息）</w:t>
            </w:r>
          </w:p>
        </w:tc>
        <w:tc>
          <w:tcPr>
            <w:tcW w:w="1183" w:type="dxa"/>
            <w:vAlign w:val="center"/>
          </w:tcPr>
          <w:p w:rsidR="00DB4623" w:rsidRDefault="00DB4623">
            <w:pPr>
              <w:pStyle w:val="TableParagraph"/>
              <w:spacing w:before="24" w:line="253" w:lineRule="exact"/>
              <w:ind w:left="108"/>
              <w:rPr>
                <w:sz w:val="21"/>
                <w:szCs w:val="21"/>
              </w:rPr>
            </w:pPr>
          </w:p>
        </w:tc>
      </w:tr>
      <w:tr w:rsidR="00DB4623">
        <w:tc>
          <w:tcPr>
            <w:tcW w:w="1883" w:type="dxa"/>
            <w:gridSpan w:val="2"/>
            <w:vAlign w:val="center"/>
          </w:tcPr>
          <w:p w:rsidR="00DB4623" w:rsidRDefault="009456A6">
            <w:pPr>
              <w:pStyle w:val="TableParagraph"/>
              <w:spacing w:before="24"/>
              <w:ind w:left="112" w:right="103"/>
              <w:jc w:val="center"/>
              <w:rPr>
                <w:sz w:val="21"/>
                <w:szCs w:val="21"/>
              </w:rPr>
            </w:pPr>
            <w:r>
              <w:rPr>
                <w:rFonts w:hint="eastAsia"/>
                <w:b/>
                <w:sz w:val="21"/>
                <w:szCs w:val="21"/>
              </w:rPr>
              <w:lastRenderedPageBreak/>
              <w:t>验收方式</w:t>
            </w:r>
          </w:p>
        </w:tc>
        <w:tc>
          <w:tcPr>
            <w:tcW w:w="7159" w:type="dxa"/>
            <w:gridSpan w:val="4"/>
            <w:vAlign w:val="center"/>
          </w:tcPr>
          <w:p w:rsidR="00DB4623" w:rsidRDefault="009456A6">
            <w:pPr>
              <w:pStyle w:val="TableParagraph"/>
              <w:spacing w:before="24" w:line="253" w:lineRule="exact"/>
              <w:ind w:left="108"/>
              <w:rPr>
                <w:sz w:val="21"/>
                <w:szCs w:val="21"/>
              </w:rPr>
            </w:pPr>
            <w:r>
              <w:rPr>
                <w:rFonts w:hint="eastAsia"/>
                <w:sz w:val="21"/>
                <w:szCs w:val="21"/>
              </w:rPr>
              <w:t>现场验收。政府采购项目合同验收报告（格式见附表 1）。</w:t>
            </w:r>
          </w:p>
        </w:tc>
        <w:tc>
          <w:tcPr>
            <w:tcW w:w="1183" w:type="dxa"/>
            <w:vAlign w:val="center"/>
          </w:tcPr>
          <w:p w:rsidR="00DB4623" w:rsidRDefault="00DB4623">
            <w:pPr>
              <w:pStyle w:val="TableParagraph"/>
              <w:spacing w:before="24" w:line="253" w:lineRule="exact"/>
              <w:ind w:left="108"/>
              <w:rPr>
                <w:sz w:val="21"/>
                <w:szCs w:val="21"/>
              </w:rPr>
            </w:pPr>
          </w:p>
        </w:tc>
      </w:tr>
      <w:tr w:rsidR="00DB4623">
        <w:tc>
          <w:tcPr>
            <w:tcW w:w="1883" w:type="dxa"/>
            <w:gridSpan w:val="2"/>
            <w:vAlign w:val="center"/>
          </w:tcPr>
          <w:p w:rsidR="00DB4623" w:rsidRDefault="009456A6">
            <w:pPr>
              <w:pStyle w:val="TableParagraph"/>
              <w:spacing w:before="24"/>
              <w:ind w:left="112" w:right="103"/>
              <w:jc w:val="center"/>
              <w:rPr>
                <w:sz w:val="21"/>
                <w:szCs w:val="21"/>
              </w:rPr>
            </w:pPr>
            <w:r>
              <w:rPr>
                <w:rFonts w:hint="eastAsia"/>
                <w:b/>
                <w:sz w:val="21"/>
                <w:szCs w:val="21"/>
              </w:rPr>
              <w:t>其他要求</w:t>
            </w:r>
          </w:p>
        </w:tc>
        <w:tc>
          <w:tcPr>
            <w:tcW w:w="7159" w:type="dxa"/>
            <w:gridSpan w:val="4"/>
            <w:vAlign w:val="center"/>
          </w:tcPr>
          <w:p w:rsidR="00DB4623" w:rsidRDefault="009456A6">
            <w:pPr>
              <w:pStyle w:val="TableParagraph"/>
              <w:spacing w:before="45" w:line="288" w:lineRule="auto"/>
              <w:ind w:left="108" w:right="97"/>
              <w:jc w:val="both"/>
              <w:rPr>
                <w:sz w:val="21"/>
                <w:szCs w:val="21"/>
              </w:rPr>
            </w:pPr>
            <w:r>
              <w:rPr>
                <w:rFonts w:hint="eastAsia"/>
                <w:sz w:val="21"/>
                <w:szCs w:val="21"/>
              </w:rPr>
              <w:t>1</w:t>
            </w:r>
            <w:r>
              <w:rPr>
                <w:rFonts w:hint="eastAsia"/>
                <w:spacing w:val="-2"/>
                <w:sz w:val="21"/>
                <w:szCs w:val="21"/>
              </w:rPr>
              <w:t>、本采购预算金额为人民币：</w:t>
            </w:r>
            <w:r>
              <w:rPr>
                <w:rFonts w:hint="eastAsia"/>
                <w:sz w:val="21"/>
                <w:szCs w:val="21"/>
                <w:lang w:val="en-US"/>
              </w:rPr>
              <w:t>80万</w:t>
            </w:r>
            <w:r>
              <w:rPr>
                <w:rFonts w:hint="eastAsia"/>
                <w:spacing w:val="-9"/>
                <w:sz w:val="21"/>
                <w:szCs w:val="21"/>
              </w:rPr>
              <w:t>元，最后报价超出采购预算作无效响应文件处理。</w:t>
            </w:r>
          </w:p>
          <w:p w:rsidR="00DB4623" w:rsidRDefault="009456A6" w:rsidP="00B33820">
            <w:pPr>
              <w:pStyle w:val="TableParagraph"/>
              <w:spacing w:line="285" w:lineRule="auto"/>
              <w:ind w:left="108" w:right="97"/>
              <w:jc w:val="both"/>
              <w:rPr>
                <w:spacing w:val="-8"/>
              </w:rPr>
            </w:pPr>
            <w:r>
              <w:rPr>
                <w:rFonts w:hint="eastAsia"/>
                <w:sz w:val="21"/>
                <w:szCs w:val="21"/>
              </w:rPr>
              <w:t>2</w:t>
            </w:r>
            <w:r>
              <w:rPr>
                <w:rFonts w:hint="eastAsia"/>
                <w:spacing w:val="-5"/>
                <w:sz w:val="21"/>
                <w:szCs w:val="21"/>
              </w:rPr>
              <w:t>、</w:t>
            </w:r>
            <w:r>
              <w:rPr>
                <w:rFonts w:hint="eastAsia"/>
              </w:rPr>
              <w:t>实施要求：项目负责人与参与项目实施技术人员需具有相关实施经验。供应商应</w:t>
            </w:r>
            <w:r>
              <w:rPr>
                <w:rFonts w:hint="eastAsia"/>
                <w:spacing w:val="-1"/>
              </w:rPr>
              <w:t xml:space="preserve">保证实施期间有充分的实施技术人员保障，实施期间，必须派遣至少 </w:t>
            </w:r>
            <w:r>
              <w:rPr>
                <w:rFonts w:hint="eastAsia"/>
              </w:rPr>
              <w:t>1</w:t>
            </w:r>
            <w:r>
              <w:rPr>
                <w:rFonts w:hint="eastAsia"/>
                <w:spacing w:val="-15"/>
              </w:rPr>
              <w:t xml:space="preserve"> </w:t>
            </w:r>
            <w:r>
              <w:rPr>
                <w:rFonts w:hint="eastAsia"/>
                <w:spacing w:val="-8"/>
              </w:rPr>
              <w:t>名具有项目经验的专业工程师驻扎医院内进行客户需求调研及系统调试工作。</w:t>
            </w:r>
          </w:p>
          <w:p w:rsidR="00DB4623" w:rsidRDefault="00A02324">
            <w:pPr>
              <w:pStyle w:val="a3"/>
              <w:spacing w:line="285" w:lineRule="auto"/>
              <w:ind w:left="103" w:right="100"/>
              <w:jc w:val="both"/>
              <w:rPr>
                <w:spacing w:val="-8"/>
              </w:rPr>
            </w:pPr>
            <w:r>
              <w:rPr>
                <w:rFonts w:hint="eastAsia"/>
                <w:spacing w:val="-8"/>
              </w:rPr>
              <w:t>3</w:t>
            </w:r>
            <w:r w:rsidR="009456A6">
              <w:rPr>
                <w:rFonts w:hint="eastAsia"/>
                <w:spacing w:val="-8"/>
              </w:rPr>
              <w:t xml:space="preserve">、验收要求：所有产品到货安装前，成交供应商必须去采购人处进行现场演示，以 </w:t>
            </w:r>
            <w:r w:rsidR="00B33820">
              <w:rPr>
                <w:rFonts w:hint="eastAsia"/>
                <w:spacing w:val="-8"/>
              </w:rPr>
              <w:t>确保</w:t>
            </w:r>
            <w:r w:rsidR="009456A6">
              <w:rPr>
                <w:rFonts w:hint="eastAsia"/>
                <w:spacing w:val="-8"/>
              </w:rPr>
              <w:t>供应商所提供的系统、软件能适应采购人现有环境，并能与采购人现有运维管理平台能实现无缝集成、兼容现有的历史数据，满足历史数据迁移要求；负责迁移历史数据并承担相应费用，否则，不予验收，采购人有权终止合同，同时报相关监督管理部门处理，由此造成采购人经济损失的由中</w:t>
            </w:r>
            <w:r w:rsidR="00B33820">
              <w:rPr>
                <w:rFonts w:hint="eastAsia"/>
                <w:spacing w:val="-8"/>
              </w:rPr>
              <w:t>选</w:t>
            </w:r>
            <w:r w:rsidR="009456A6">
              <w:rPr>
                <w:rFonts w:hint="eastAsia"/>
                <w:spacing w:val="-8"/>
              </w:rPr>
              <w:t>供应商负责承担全部赔偿责任，采购人可以确定排名第二的中选候选人为中选人或重新组织招标。</w:t>
            </w:r>
          </w:p>
          <w:p w:rsidR="00DB4623" w:rsidRDefault="00A02324">
            <w:pPr>
              <w:pStyle w:val="a3"/>
              <w:spacing w:line="285" w:lineRule="auto"/>
              <w:ind w:left="103" w:right="100"/>
              <w:jc w:val="both"/>
              <w:rPr>
                <w:spacing w:val="-8"/>
              </w:rPr>
            </w:pPr>
            <w:r>
              <w:rPr>
                <w:rFonts w:hint="eastAsia"/>
                <w:spacing w:val="-8"/>
              </w:rPr>
              <w:t>4</w:t>
            </w:r>
            <w:r w:rsidR="009456A6">
              <w:rPr>
                <w:rFonts w:hint="eastAsia"/>
                <w:spacing w:val="-8"/>
              </w:rPr>
              <w:t>、知识产权保护要求：供应商应对</w:t>
            </w:r>
            <w:r w:rsidR="00B33820">
              <w:rPr>
                <w:rFonts w:hint="eastAsia"/>
                <w:spacing w:val="-8"/>
              </w:rPr>
              <w:t>参询</w:t>
            </w:r>
            <w:r w:rsidR="009456A6">
              <w:rPr>
                <w:rFonts w:hint="eastAsia"/>
                <w:spacing w:val="-8"/>
              </w:rPr>
              <w:t>内容所涉及的专利承担责任，并负责保护用 户的利益不受任何损害。一切由于文字、商标、技术和软件专利授权引起的法律裁决、诉讼和赔偿费用均由中标供应商负责。所使用的设备、材料须符合国家有关标准要求；</w:t>
            </w:r>
          </w:p>
          <w:p w:rsidR="00DB4623" w:rsidRDefault="00A02324">
            <w:pPr>
              <w:pStyle w:val="a3"/>
              <w:spacing w:line="285" w:lineRule="auto"/>
              <w:ind w:left="103" w:right="100"/>
              <w:jc w:val="both"/>
            </w:pPr>
            <w:r>
              <w:rPr>
                <w:rFonts w:hint="eastAsia"/>
                <w:spacing w:val="-8"/>
              </w:rPr>
              <w:t>5</w:t>
            </w:r>
            <w:r w:rsidR="009456A6">
              <w:rPr>
                <w:rFonts w:hint="eastAsia"/>
                <w:spacing w:val="-8"/>
              </w:rPr>
              <w:t>、本项目货物不接受进口产品（即通过中国海关报关验放进入中国境内且产自关境 外的产品）参与谈判，如有此类产品</w:t>
            </w:r>
            <w:r w:rsidR="009456A6">
              <w:rPr>
                <w:rFonts w:hint="eastAsia"/>
              </w:rPr>
              <w:t>参与</w:t>
            </w:r>
            <w:r w:rsidR="00B33820">
              <w:rPr>
                <w:rFonts w:hint="eastAsia"/>
              </w:rPr>
              <w:t>询价</w:t>
            </w:r>
            <w:r w:rsidR="009456A6">
              <w:rPr>
                <w:rFonts w:hint="eastAsia"/>
              </w:rPr>
              <w:t>的，响应文件作无效处理。</w:t>
            </w:r>
          </w:p>
          <w:p w:rsidR="00DB4623" w:rsidRDefault="009456A6">
            <w:pPr>
              <w:pStyle w:val="a3"/>
              <w:spacing w:before="43"/>
              <w:ind w:left="103"/>
            </w:pPr>
            <w:r>
              <w:rPr>
                <w:rFonts w:hint="eastAsia"/>
              </w:rPr>
              <w:t>注：本“采购需求”中的带“★”号的条款为本项目实质性要求，必须满足或优于该要求，否则响应文件作无效处理。</w:t>
            </w:r>
          </w:p>
          <w:p w:rsidR="00DB4623" w:rsidRDefault="00DB4623">
            <w:pPr>
              <w:pStyle w:val="TableParagraph"/>
              <w:spacing w:before="24" w:line="253" w:lineRule="exact"/>
              <w:rPr>
                <w:color w:val="FF0000"/>
                <w:sz w:val="21"/>
                <w:szCs w:val="21"/>
              </w:rPr>
            </w:pPr>
          </w:p>
        </w:tc>
        <w:tc>
          <w:tcPr>
            <w:tcW w:w="1183" w:type="dxa"/>
            <w:vAlign w:val="center"/>
          </w:tcPr>
          <w:p w:rsidR="00DB4623" w:rsidRDefault="00DB4623">
            <w:pPr>
              <w:pStyle w:val="TableParagraph"/>
              <w:spacing w:before="24" w:line="253" w:lineRule="exact"/>
              <w:ind w:left="108"/>
              <w:rPr>
                <w:sz w:val="21"/>
                <w:szCs w:val="21"/>
              </w:rPr>
            </w:pPr>
          </w:p>
        </w:tc>
      </w:tr>
    </w:tbl>
    <w:p w:rsidR="00DB4623" w:rsidRDefault="00DB4623"/>
    <w:sectPr w:rsidR="00DB46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DDE" w:rsidRDefault="00AA1DDE" w:rsidP="00496EED">
      <w:r>
        <w:separator/>
      </w:r>
    </w:p>
  </w:endnote>
  <w:endnote w:type="continuationSeparator" w:id="0">
    <w:p w:rsidR="00AA1DDE" w:rsidRDefault="00AA1DDE" w:rsidP="0049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DDE" w:rsidRDefault="00AA1DDE" w:rsidP="00496EED">
      <w:r>
        <w:separator/>
      </w:r>
    </w:p>
  </w:footnote>
  <w:footnote w:type="continuationSeparator" w:id="0">
    <w:p w:rsidR="00AA1DDE" w:rsidRDefault="00AA1DDE" w:rsidP="00496E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CF68"/>
    <w:multiLevelType w:val="multilevel"/>
    <w:tmpl w:val="243FCF68"/>
    <w:lvl w:ilvl="0">
      <w:start w:val="1"/>
      <w:numFmt w:val="decimal"/>
      <w:lvlText w:val="%1."/>
      <w:lvlJc w:val="left"/>
      <w:pPr>
        <w:ind w:left="504" w:hanging="202"/>
        <w:jc w:val="left"/>
      </w:pPr>
      <w:rPr>
        <w:rFonts w:ascii="宋体" w:eastAsia="宋体" w:hAnsi="宋体" w:cs="宋体" w:hint="default"/>
        <w:b/>
        <w:bCs/>
        <w:spacing w:val="1"/>
        <w:w w:val="98"/>
        <w:sz w:val="18"/>
        <w:szCs w:val="18"/>
        <w:lang w:val="zh-CN" w:eastAsia="zh-CN" w:bidi="zh-CN"/>
      </w:rPr>
    </w:lvl>
    <w:lvl w:ilvl="1">
      <w:start w:val="1"/>
      <w:numFmt w:val="decimal"/>
      <w:lvlText w:val="%2."/>
      <w:lvlJc w:val="left"/>
      <w:pPr>
        <w:ind w:left="480" w:hanging="316"/>
        <w:jc w:val="left"/>
      </w:pPr>
      <w:rPr>
        <w:rFonts w:ascii="宋体" w:eastAsia="宋体" w:hAnsi="宋体" w:cs="宋体" w:hint="default"/>
        <w:spacing w:val="-29"/>
        <w:w w:val="99"/>
        <w:sz w:val="19"/>
        <w:szCs w:val="19"/>
        <w:lang w:val="zh-CN" w:eastAsia="zh-CN" w:bidi="zh-CN"/>
      </w:rPr>
    </w:lvl>
    <w:lvl w:ilvl="2">
      <w:numFmt w:val="bullet"/>
      <w:lvlText w:val="•"/>
      <w:lvlJc w:val="left"/>
      <w:pPr>
        <w:ind w:left="1634" w:hanging="316"/>
      </w:pPr>
      <w:rPr>
        <w:rFonts w:hint="default"/>
        <w:lang w:val="zh-CN" w:eastAsia="zh-CN" w:bidi="zh-CN"/>
      </w:rPr>
    </w:lvl>
    <w:lvl w:ilvl="3">
      <w:numFmt w:val="bullet"/>
      <w:lvlText w:val="•"/>
      <w:lvlJc w:val="left"/>
      <w:pPr>
        <w:ind w:left="2768" w:hanging="316"/>
      </w:pPr>
      <w:rPr>
        <w:rFonts w:hint="default"/>
        <w:lang w:val="zh-CN" w:eastAsia="zh-CN" w:bidi="zh-CN"/>
      </w:rPr>
    </w:lvl>
    <w:lvl w:ilvl="4">
      <w:numFmt w:val="bullet"/>
      <w:lvlText w:val="•"/>
      <w:lvlJc w:val="left"/>
      <w:pPr>
        <w:ind w:left="3902" w:hanging="316"/>
      </w:pPr>
      <w:rPr>
        <w:rFonts w:hint="default"/>
        <w:lang w:val="zh-CN" w:eastAsia="zh-CN" w:bidi="zh-CN"/>
      </w:rPr>
    </w:lvl>
    <w:lvl w:ilvl="5">
      <w:numFmt w:val="bullet"/>
      <w:lvlText w:val="•"/>
      <w:lvlJc w:val="left"/>
      <w:pPr>
        <w:ind w:left="5036" w:hanging="316"/>
      </w:pPr>
      <w:rPr>
        <w:rFonts w:hint="default"/>
        <w:lang w:val="zh-CN" w:eastAsia="zh-CN" w:bidi="zh-CN"/>
      </w:rPr>
    </w:lvl>
    <w:lvl w:ilvl="6">
      <w:numFmt w:val="bullet"/>
      <w:lvlText w:val="•"/>
      <w:lvlJc w:val="left"/>
      <w:pPr>
        <w:ind w:left="6170" w:hanging="316"/>
      </w:pPr>
      <w:rPr>
        <w:rFonts w:hint="default"/>
        <w:lang w:val="zh-CN" w:eastAsia="zh-CN" w:bidi="zh-CN"/>
      </w:rPr>
    </w:lvl>
    <w:lvl w:ilvl="7">
      <w:numFmt w:val="bullet"/>
      <w:lvlText w:val="•"/>
      <w:lvlJc w:val="left"/>
      <w:pPr>
        <w:ind w:left="7304" w:hanging="316"/>
      </w:pPr>
      <w:rPr>
        <w:rFonts w:hint="default"/>
        <w:lang w:val="zh-CN" w:eastAsia="zh-CN" w:bidi="zh-CN"/>
      </w:rPr>
    </w:lvl>
    <w:lvl w:ilvl="8">
      <w:numFmt w:val="bullet"/>
      <w:lvlText w:val="•"/>
      <w:lvlJc w:val="left"/>
      <w:pPr>
        <w:ind w:left="8438" w:hanging="316"/>
      </w:pPr>
      <w:rPr>
        <w:rFonts w:hint="default"/>
        <w:lang w:val="zh-CN" w:eastAsia="zh-CN" w:bidi="zh-CN"/>
      </w:rPr>
    </w:lvl>
  </w:abstractNum>
  <w:abstractNum w:abstractNumId="1" w15:restartNumberingAfterBreak="0">
    <w:nsid w:val="2E5625A4"/>
    <w:multiLevelType w:val="singleLevel"/>
    <w:tmpl w:val="2E5625A4"/>
    <w:lvl w:ilvl="0">
      <w:start w:val="6"/>
      <w:numFmt w:val="decimal"/>
      <w:suff w:val="space"/>
      <w:lvlText w:val="%1."/>
      <w:lvlJc w:val="left"/>
    </w:lvl>
  </w:abstractNum>
  <w:abstractNum w:abstractNumId="2" w15:restartNumberingAfterBreak="0">
    <w:nsid w:val="7BE00AED"/>
    <w:multiLevelType w:val="multilevel"/>
    <w:tmpl w:val="7BE00AED"/>
    <w:lvl w:ilvl="0">
      <w:start w:val="1"/>
      <w:numFmt w:val="decimal"/>
      <w:lvlText w:val="（%1）"/>
      <w:lvlJc w:val="left"/>
      <w:pPr>
        <w:ind w:left="632" w:hanging="525"/>
      </w:pPr>
      <w:rPr>
        <w:rFonts w:ascii="宋体" w:eastAsia="宋体" w:hAnsi="宋体" w:cs="宋体" w:hint="eastAsia"/>
        <w:spacing w:val="-1"/>
        <w:w w:val="99"/>
        <w:sz w:val="19"/>
        <w:szCs w:val="19"/>
      </w:rPr>
    </w:lvl>
    <w:lvl w:ilvl="1">
      <w:numFmt w:val="bullet"/>
      <w:lvlText w:val="•"/>
      <w:lvlJc w:val="left"/>
      <w:pPr>
        <w:ind w:left="1284" w:hanging="525"/>
      </w:pPr>
      <w:rPr>
        <w:rFonts w:hint="default"/>
      </w:rPr>
    </w:lvl>
    <w:lvl w:ilvl="2">
      <w:numFmt w:val="bullet"/>
      <w:lvlText w:val="•"/>
      <w:lvlJc w:val="left"/>
      <w:pPr>
        <w:ind w:left="1929" w:hanging="525"/>
      </w:pPr>
      <w:rPr>
        <w:rFonts w:hint="default"/>
      </w:rPr>
    </w:lvl>
    <w:lvl w:ilvl="3">
      <w:numFmt w:val="bullet"/>
      <w:lvlText w:val="•"/>
      <w:lvlJc w:val="left"/>
      <w:pPr>
        <w:ind w:left="2574" w:hanging="525"/>
      </w:pPr>
      <w:rPr>
        <w:rFonts w:hint="default"/>
      </w:rPr>
    </w:lvl>
    <w:lvl w:ilvl="4">
      <w:numFmt w:val="bullet"/>
      <w:lvlText w:val="•"/>
      <w:lvlJc w:val="left"/>
      <w:pPr>
        <w:ind w:left="3218" w:hanging="525"/>
      </w:pPr>
      <w:rPr>
        <w:rFonts w:hint="default"/>
      </w:rPr>
    </w:lvl>
    <w:lvl w:ilvl="5">
      <w:numFmt w:val="bullet"/>
      <w:lvlText w:val="•"/>
      <w:lvlJc w:val="left"/>
      <w:pPr>
        <w:ind w:left="3863" w:hanging="525"/>
      </w:pPr>
      <w:rPr>
        <w:rFonts w:hint="default"/>
      </w:rPr>
    </w:lvl>
    <w:lvl w:ilvl="6">
      <w:numFmt w:val="bullet"/>
      <w:lvlText w:val="•"/>
      <w:lvlJc w:val="left"/>
      <w:pPr>
        <w:ind w:left="4508" w:hanging="525"/>
      </w:pPr>
      <w:rPr>
        <w:rFonts w:hint="default"/>
      </w:rPr>
    </w:lvl>
    <w:lvl w:ilvl="7">
      <w:numFmt w:val="bullet"/>
      <w:lvlText w:val="•"/>
      <w:lvlJc w:val="left"/>
      <w:pPr>
        <w:ind w:left="5152" w:hanging="525"/>
      </w:pPr>
      <w:rPr>
        <w:rFonts w:hint="default"/>
      </w:rPr>
    </w:lvl>
    <w:lvl w:ilvl="8">
      <w:numFmt w:val="bullet"/>
      <w:lvlText w:val="•"/>
      <w:lvlJc w:val="left"/>
      <w:pPr>
        <w:ind w:left="5797" w:hanging="5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8306A"/>
    <w:rsid w:val="00035645"/>
    <w:rsid w:val="000E2531"/>
    <w:rsid w:val="00173E34"/>
    <w:rsid w:val="001C3B48"/>
    <w:rsid w:val="00244AE4"/>
    <w:rsid w:val="00274A61"/>
    <w:rsid w:val="00321134"/>
    <w:rsid w:val="00344CFB"/>
    <w:rsid w:val="00367D8D"/>
    <w:rsid w:val="003C0BCC"/>
    <w:rsid w:val="004045A7"/>
    <w:rsid w:val="00496EED"/>
    <w:rsid w:val="004B3E39"/>
    <w:rsid w:val="005052FB"/>
    <w:rsid w:val="0064502D"/>
    <w:rsid w:val="006973E3"/>
    <w:rsid w:val="006B42FD"/>
    <w:rsid w:val="0076011E"/>
    <w:rsid w:val="007D42C3"/>
    <w:rsid w:val="008E1586"/>
    <w:rsid w:val="009351D4"/>
    <w:rsid w:val="009456A6"/>
    <w:rsid w:val="00987A2A"/>
    <w:rsid w:val="009E4D80"/>
    <w:rsid w:val="00A02324"/>
    <w:rsid w:val="00A820F6"/>
    <w:rsid w:val="00AA1DDE"/>
    <w:rsid w:val="00B25E25"/>
    <w:rsid w:val="00B33820"/>
    <w:rsid w:val="00B70C11"/>
    <w:rsid w:val="00B9653A"/>
    <w:rsid w:val="00BB0978"/>
    <w:rsid w:val="00C64EF3"/>
    <w:rsid w:val="00C67600"/>
    <w:rsid w:val="00C97EEF"/>
    <w:rsid w:val="00CB15DE"/>
    <w:rsid w:val="00D10D31"/>
    <w:rsid w:val="00D47AA7"/>
    <w:rsid w:val="00DB4623"/>
    <w:rsid w:val="00DF675C"/>
    <w:rsid w:val="00EA4ECE"/>
    <w:rsid w:val="00EB682C"/>
    <w:rsid w:val="00F678AC"/>
    <w:rsid w:val="00F86F1C"/>
    <w:rsid w:val="00FA3DB2"/>
    <w:rsid w:val="00FC49F6"/>
    <w:rsid w:val="00FF6B6B"/>
    <w:rsid w:val="0E093F96"/>
    <w:rsid w:val="24C779C4"/>
    <w:rsid w:val="28DC450A"/>
    <w:rsid w:val="3198306A"/>
    <w:rsid w:val="5123082D"/>
    <w:rsid w:val="5A872BED"/>
    <w:rsid w:val="69B22E40"/>
    <w:rsid w:val="735557AF"/>
    <w:rsid w:val="7BF1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83F5F4-7F13-4829-976B-CFF44D6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ind w:left="480" w:firstLine="420"/>
    </w:pPr>
  </w:style>
  <w:style w:type="paragraph" w:customStyle="1" w:styleId="TableParagraph">
    <w:name w:val="Table Paragraph"/>
    <w:basedOn w:val="a"/>
    <w:uiPriority w:val="1"/>
    <w:qFormat/>
  </w:style>
  <w:style w:type="paragraph" w:styleId="a5">
    <w:name w:val="header"/>
    <w:basedOn w:val="a"/>
    <w:link w:val="a6"/>
    <w:rsid w:val="00496E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96EED"/>
    <w:rPr>
      <w:rFonts w:ascii="宋体" w:eastAsia="宋体" w:hAnsi="宋体" w:cs="宋体"/>
      <w:sz w:val="18"/>
      <w:szCs w:val="18"/>
      <w:lang w:val="zh-CN" w:bidi="zh-CN"/>
    </w:rPr>
  </w:style>
  <w:style w:type="paragraph" w:styleId="a7">
    <w:name w:val="footer"/>
    <w:basedOn w:val="a"/>
    <w:link w:val="a8"/>
    <w:rsid w:val="00496EED"/>
    <w:pPr>
      <w:tabs>
        <w:tab w:val="center" w:pos="4153"/>
        <w:tab w:val="right" w:pos="8306"/>
      </w:tabs>
      <w:snapToGrid w:val="0"/>
    </w:pPr>
    <w:rPr>
      <w:sz w:val="18"/>
      <w:szCs w:val="18"/>
    </w:rPr>
  </w:style>
  <w:style w:type="character" w:customStyle="1" w:styleId="a8">
    <w:name w:val="页脚 字符"/>
    <w:basedOn w:val="a0"/>
    <w:link w:val="a7"/>
    <w:rsid w:val="00496EED"/>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590</Words>
  <Characters>3364</Characters>
  <Application>Microsoft Office Word</Application>
  <DocSecurity>0</DocSecurity>
  <Lines>28</Lines>
  <Paragraphs>7</Paragraphs>
  <ScaleCrop>false</ScaleCrop>
  <Company>China</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广西健坤科技-小肖</dc:creator>
  <cp:lastModifiedBy>Administrator</cp:lastModifiedBy>
  <cp:revision>118</cp:revision>
  <dcterms:created xsi:type="dcterms:W3CDTF">2022-02-14T09:41:00Z</dcterms:created>
  <dcterms:modified xsi:type="dcterms:W3CDTF">2022-03-15T01:00:00Z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49E4288E9BD744F4BB7A872F04FE5424</vt:lpwstr>
  </property>
</Properties>
</file>