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bCs/>
          <w:sz w:val="40"/>
          <w:szCs w:val="44"/>
        </w:rPr>
      </w:pPr>
      <w:bookmarkStart w:id="21" w:name="_GoBack"/>
      <w:bookmarkEnd w:id="21"/>
      <w:r>
        <w:rPr>
          <w:rFonts w:hint="eastAsia" w:cs="宋体" w:asciiTheme="minorEastAsia" w:hAnsiTheme="minorEastAsia" w:eastAsiaTheme="minorEastAsia"/>
          <w:b/>
          <w:bCs/>
          <w:sz w:val="40"/>
          <w:szCs w:val="44"/>
        </w:rPr>
        <w:t>桂林市中西医结合医院</w:t>
      </w:r>
    </w:p>
    <w:p>
      <w:pPr>
        <w:jc w:val="center"/>
        <w:rPr>
          <w:rFonts w:cs="宋体" w:asciiTheme="minorEastAsia" w:hAnsiTheme="minorEastAsia" w:eastAsiaTheme="minorEastAsia"/>
          <w:b/>
          <w:bCs/>
          <w:sz w:val="40"/>
          <w:szCs w:val="44"/>
        </w:rPr>
      </w:pPr>
      <w:r>
        <w:rPr>
          <w:rFonts w:hint="eastAsia" w:cs="宋体" w:asciiTheme="minorEastAsia" w:hAnsiTheme="minorEastAsia" w:eastAsiaTheme="minorEastAsia"/>
          <w:b/>
          <w:bCs/>
          <w:sz w:val="40"/>
          <w:szCs w:val="44"/>
        </w:rPr>
        <w:t>中医智能临床辅助决策系统及中医药知识库系统</w:t>
      </w:r>
    </w:p>
    <w:p>
      <w:pPr>
        <w:jc w:val="center"/>
        <w:rPr>
          <w:rFonts w:cs="宋体" w:asciiTheme="minorEastAsia" w:hAnsiTheme="minorEastAsia" w:eastAsiaTheme="minorEastAsia"/>
          <w:b/>
          <w:color w:val="FF0000"/>
          <w:szCs w:val="21"/>
        </w:rPr>
      </w:pPr>
      <w:r>
        <w:rPr>
          <w:rFonts w:hint="eastAsia" w:cs="宋体" w:asciiTheme="minorEastAsia" w:hAnsiTheme="minorEastAsia" w:eastAsiaTheme="minorEastAsia"/>
          <w:b/>
          <w:bCs/>
          <w:sz w:val="40"/>
          <w:szCs w:val="44"/>
        </w:rPr>
        <w:t>询价参数</w:t>
      </w:r>
    </w:p>
    <w:tbl>
      <w:tblPr>
        <w:tblStyle w:val="16"/>
        <w:tblW w:w="9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5"/>
        <w:gridCol w:w="714"/>
        <w:gridCol w:w="567"/>
        <w:gridCol w:w="425"/>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pStyle w:val="21"/>
              <w:ind w:firstLine="0" w:firstLineChars="0"/>
              <w:jc w:val="center"/>
              <w:rPr>
                <w:rFonts w:ascii="宋体" w:hAnsi="宋体" w:cs="Calibri"/>
                <w:b/>
                <w:sz w:val="28"/>
                <w:szCs w:val="28"/>
              </w:rPr>
            </w:pPr>
            <w:r>
              <w:rPr>
                <w:rFonts w:ascii="宋体" w:hAnsi="宋体" w:cs="Calibri"/>
                <w:b/>
                <w:sz w:val="28"/>
                <w:szCs w:val="28"/>
              </w:rPr>
              <w:t>序号</w:t>
            </w:r>
          </w:p>
        </w:tc>
        <w:tc>
          <w:tcPr>
            <w:tcW w:w="714" w:type="dxa"/>
            <w:vAlign w:val="center"/>
          </w:tcPr>
          <w:p>
            <w:pPr>
              <w:pStyle w:val="21"/>
              <w:ind w:firstLine="0" w:firstLineChars="0"/>
              <w:jc w:val="center"/>
              <w:rPr>
                <w:rFonts w:ascii="宋体" w:hAnsi="宋体" w:cs="Calibri"/>
                <w:b/>
                <w:sz w:val="28"/>
                <w:szCs w:val="28"/>
              </w:rPr>
            </w:pPr>
            <w:r>
              <w:rPr>
                <w:rFonts w:hint="eastAsia" w:ascii="宋体" w:hAnsi="宋体" w:cs="Calibri"/>
                <w:b/>
                <w:sz w:val="28"/>
                <w:szCs w:val="28"/>
              </w:rPr>
              <w:t>产品</w:t>
            </w:r>
            <w:r>
              <w:rPr>
                <w:rFonts w:ascii="宋体" w:hAnsi="宋体" w:cs="Calibri"/>
                <w:b/>
                <w:sz w:val="28"/>
                <w:szCs w:val="28"/>
              </w:rPr>
              <w:t>名称</w:t>
            </w:r>
          </w:p>
        </w:tc>
        <w:tc>
          <w:tcPr>
            <w:tcW w:w="567" w:type="dxa"/>
            <w:vAlign w:val="center"/>
          </w:tcPr>
          <w:p>
            <w:pPr>
              <w:pStyle w:val="21"/>
              <w:ind w:firstLine="0" w:firstLineChars="0"/>
              <w:jc w:val="center"/>
              <w:rPr>
                <w:rFonts w:ascii="宋体" w:hAnsi="宋体" w:cs="Calibri"/>
                <w:b/>
                <w:sz w:val="28"/>
                <w:szCs w:val="28"/>
              </w:rPr>
            </w:pPr>
            <w:r>
              <w:rPr>
                <w:rFonts w:ascii="宋体" w:hAnsi="宋体" w:cs="Calibri"/>
                <w:b/>
                <w:sz w:val="28"/>
                <w:szCs w:val="28"/>
              </w:rPr>
              <w:t>数量</w:t>
            </w:r>
          </w:p>
        </w:tc>
        <w:tc>
          <w:tcPr>
            <w:tcW w:w="425" w:type="dxa"/>
            <w:vAlign w:val="center"/>
          </w:tcPr>
          <w:p>
            <w:pPr>
              <w:pStyle w:val="21"/>
              <w:ind w:firstLine="0" w:firstLineChars="0"/>
              <w:jc w:val="center"/>
              <w:rPr>
                <w:rFonts w:ascii="宋体" w:hAnsi="宋体" w:cs="Calibri"/>
                <w:b/>
                <w:sz w:val="28"/>
                <w:szCs w:val="28"/>
              </w:rPr>
            </w:pPr>
            <w:r>
              <w:rPr>
                <w:rFonts w:ascii="宋体" w:hAnsi="宋体" w:cs="Calibri"/>
                <w:b/>
                <w:sz w:val="28"/>
                <w:szCs w:val="28"/>
              </w:rPr>
              <w:t>单位</w:t>
            </w:r>
          </w:p>
        </w:tc>
        <w:tc>
          <w:tcPr>
            <w:tcW w:w="7513" w:type="dxa"/>
            <w:vAlign w:val="center"/>
          </w:tcPr>
          <w:p>
            <w:pPr>
              <w:pStyle w:val="21"/>
              <w:ind w:firstLine="0" w:firstLineChars="0"/>
              <w:jc w:val="center"/>
              <w:rPr>
                <w:rFonts w:ascii="宋体" w:hAnsi="宋体" w:cs="Calibri"/>
                <w:b/>
                <w:sz w:val="28"/>
                <w:szCs w:val="28"/>
              </w:rPr>
            </w:pPr>
            <w:r>
              <w:rPr>
                <w:rFonts w:ascii="宋体" w:hAnsi="宋体" w:cs="Calibri"/>
                <w:b/>
                <w:sz w:val="28"/>
                <w:szCs w:val="28"/>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pStyle w:val="21"/>
              <w:ind w:firstLine="0" w:firstLineChars="0"/>
              <w:jc w:val="center"/>
              <w:rPr>
                <w:rFonts w:ascii="宋体" w:hAnsi="宋体" w:cs="Calibri"/>
                <w:b/>
                <w:sz w:val="28"/>
                <w:szCs w:val="28"/>
              </w:rPr>
            </w:pPr>
            <w:r>
              <w:rPr>
                <w:rFonts w:hint="eastAsia" w:ascii="宋体" w:hAnsi="宋体" w:cs="Calibri"/>
                <w:b/>
                <w:sz w:val="28"/>
                <w:szCs w:val="28"/>
              </w:rPr>
              <w:t>1</w:t>
            </w:r>
          </w:p>
        </w:tc>
        <w:tc>
          <w:tcPr>
            <w:tcW w:w="714" w:type="dxa"/>
            <w:vAlign w:val="center"/>
          </w:tcPr>
          <w:p>
            <w:pPr>
              <w:pStyle w:val="21"/>
              <w:ind w:firstLine="0" w:firstLineChars="0"/>
              <w:jc w:val="center"/>
              <w:rPr>
                <w:rFonts w:ascii="宋体" w:hAnsi="宋体" w:cs="Calibri"/>
                <w:sz w:val="28"/>
                <w:szCs w:val="28"/>
              </w:rPr>
            </w:pPr>
            <w:r>
              <w:rPr>
                <w:rFonts w:hint="eastAsia" w:cs="宋体" w:asciiTheme="minorEastAsia" w:hAnsiTheme="minorEastAsia" w:eastAsiaTheme="minorEastAsia"/>
                <w:b/>
                <w:bCs/>
                <w:sz w:val="28"/>
                <w:szCs w:val="28"/>
              </w:rPr>
              <w:t>中医智能临床辅助决策系统</w:t>
            </w:r>
          </w:p>
        </w:tc>
        <w:tc>
          <w:tcPr>
            <w:tcW w:w="567" w:type="dxa"/>
            <w:vAlign w:val="center"/>
          </w:tcPr>
          <w:p>
            <w:pPr>
              <w:pStyle w:val="21"/>
              <w:ind w:firstLine="0" w:firstLineChars="0"/>
              <w:jc w:val="center"/>
              <w:rPr>
                <w:rFonts w:ascii="宋体" w:hAnsi="宋体" w:cs="Calibri"/>
                <w:sz w:val="28"/>
                <w:szCs w:val="28"/>
              </w:rPr>
            </w:pPr>
            <w:r>
              <w:rPr>
                <w:rFonts w:hint="eastAsia" w:ascii="宋体" w:hAnsi="宋体" w:cs="Calibri"/>
                <w:sz w:val="28"/>
                <w:szCs w:val="28"/>
              </w:rPr>
              <w:t>1</w:t>
            </w:r>
          </w:p>
        </w:tc>
        <w:tc>
          <w:tcPr>
            <w:tcW w:w="425" w:type="dxa"/>
            <w:vAlign w:val="center"/>
          </w:tcPr>
          <w:p>
            <w:pPr>
              <w:pStyle w:val="21"/>
              <w:ind w:firstLine="0" w:firstLineChars="0"/>
              <w:jc w:val="center"/>
              <w:rPr>
                <w:rFonts w:ascii="宋体" w:hAnsi="宋体" w:cs="Calibri"/>
                <w:sz w:val="28"/>
                <w:szCs w:val="28"/>
              </w:rPr>
            </w:pPr>
            <w:r>
              <w:rPr>
                <w:rFonts w:hint="eastAsia" w:ascii="宋体" w:hAnsi="宋体" w:cs="Calibri"/>
                <w:sz w:val="28"/>
                <w:szCs w:val="28"/>
              </w:rPr>
              <w:t>项</w:t>
            </w:r>
          </w:p>
        </w:tc>
        <w:tc>
          <w:tcPr>
            <w:tcW w:w="7513" w:type="dxa"/>
            <w:vAlign w:val="center"/>
          </w:tcPr>
          <w:p>
            <w:pPr>
              <w:pStyle w:val="21"/>
              <w:ind w:firstLine="0" w:firstLineChars="0"/>
              <w:rPr>
                <w:rFonts w:ascii="宋体" w:hAnsi="宋体" w:cs="宋体"/>
                <w:b/>
                <w:sz w:val="28"/>
                <w:szCs w:val="28"/>
              </w:rPr>
            </w:pPr>
            <w:r>
              <w:rPr>
                <w:rFonts w:hint="eastAsia" w:ascii="宋体" w:hAnsi="宋体" w:cs="宋体"/>
                <w:b/>
                <w:sz w:val="28"/>
                <w:szCs w:val="28"/>
              </w:rPr>
              <w:t>一、疾病/病证检索</w:t>
            </w:r>
          </w:p>
          <w:p>
            <w:pPr>
              <w:spacing w:line="240" w:lineRule="atLeast"/>
              <w:rPr>
                <w:rFonts w:ascii="宋体" w:hAnsi="宋体" w:eastAsia="宋体" w:cs="宋体"/>
                <w:sz w:val="24"/>
                <w:szCs w:val="24"/>
              </w:rPr>
            </w:pPr>
            <w:r>
              <w:rPr>
                <w:rFonts w:hint="eastAsia" w:ascii="宋体" w:hAnsi="宋体" w:eastAsia="宋体" w:cs="宋体"/>
                <w:sz w:val="24"/>
                <w:szCs w:val="24"/>
              </w:rPr>
              <w:t>（一）▲支持西医疾病以及中医病证的诊断治疗，支持以疾病/病证名称、拼音首字母查找所需疾病/病证。</w:t>
            </w:r>
          </w:p>
          <w:p>
            <w:pPr>
              <w:spacing w:line="240" w:lineRule="atLeast"/>
              <w:rPr>
                <w:rFonts w:ascii="宋体" w:hAnsi="宋体" w:eastAsia="宋体" w:cs="宋体"/>
                <w:b w:val="0"/>
                <w:bCs w:val="0"/>
                <w:color w:val="auto"/>
                <w:sz w:val="24"/>
                <w:szCs w:val="24"/>
              </w:rPr>
            </w:pPr>
            <w:r>
              <w:rPr>
                <w:rFonts w:hint="eastAsia" w:ascii="宋体" w:hAnsi="宋体" w:eastAsia="宋体" w:cs="宋体"/>
                <w:sz w:val="24"/>
                <w:szCs w:val="24"/>
              </w:rPr>
              <w:t>（二</w:t>
            </w:r>
            <w:r>
              <w:rPr>
                <w:rFonts w:hint="eastAsia" w:ascii="宋体" w:hAnsi="宋体" w:eastAsia="宋体" w:cs="宋体"/>
                <w:b w:val="0"/>
                <w:bCs w:val="0"/>
                <w:color w:val="auto"/>
                <w:sz w:val="24"/>
                <w:szCs w:val="24"/>
              </w:rPr>
              <w:t>）支持至少700种常见的西医疾病和中医病证。</w:t>
            </w:r>
          </w:p>
          <w:p>
            <w:pPr>
              <w:spacing w:line="240" w:lineRule="atLeast"/>
              <w:rPr>
                <w:rFonts w:ascii="宋体" w:hAnsi="宋体" w:eastAsia="宋体" w:cs="宋体"/>
                <w:sz w:val="24"/>
                <w:szCs w:val="24"/>
              </w:rPr>
            </w:pPr>
            <w:r>
              <w:rPr>
                <w:rFonts w:hint="eastAsia" w:ascii="宋体" w:hAnsi="宋体" w:eastAsia="宋体" w:cs="宋体"/>
                <w:sz w:val="24"/>
                <w:szCs w:val="24"/>
              </w:rPr>
              <w:t>（三）支持按全国中医药行业高等教育“十三五”规划教材分类法对系统的西医疾病和中医病证进行相应的分类。</w:t>
            </w:r>
          </w:p>
          <w:p>
            <w:pPr>
              <w:spacing w:line="240" w:lineRule="atLeast"/>
              <w:rPr>
                <w:rFonts w:ascii="宋体" w:hAnsi="宋体" w:eastAsia="宋体" w:cs="宋体"/>
                <w:sz w:val="24"/>
                <w:szCs w:val="24"/>
              </w:rPr>
            </w:pPr>
            <w:r>
              <w:rPr>
                <w:rFonts w:hint="eastAsia" w:ascii="宋体" w:hAnsi="宋体" w:eastAsia="宋体" w:cs="宋体"/>
                <w:sz w:val="24"/>
                <w:szCs w:val="24"/>
              </w:rPr>
              <w:t>（四）支持对所列的全部病种进行排序的功能。</w:t>
            </w:r>
          </w:p>
          <w:p>
            <w:pPr>
              <w:pStyle w:val="21"/>
              <w:spacing w:line="240" w:lineRule="atLeast"/>
              <w:ind w:firstLine="0" w:firstLineChars="0"/>
              <w:rPr>
                <w:rFonts w:ascii="宋体" w:hAnsi="宋体" w:cs="宋体"/>
                <w:sz w:val="24"/>
                <w:szCs w:val="24"/>
              </w:rPr>
            </w:pPr>
            <w:r>
              <w:rPr>
                <w:rFonts w:hint="eastAsia" w:ascii="宋体" w:hAnsi="宋体" w:cs="宋体"/>
                <w:sz w:val="24"/>
                <w:szCs w:val="24"/>
              </w:rPr>
              <w:t>（五）支持根据患者的性别等信息对可以查询的疾病、病证加以限制，降低出错概率，提高病历质量。如男性无法选择女性特有疾病（如卵巢肿瘤），女性也无法选择男性特有疾病（如睾丸炎）等。</w:t>
            </w:r>
          </w:p>
          <w:p>
            <w:pPr>
              <w:pStyle w:val="21"/>
              <w:spacing w:line="240" w:lineRule="atLeast"/>
              <w:ind w:firstLine="0" w:firstLineChars="0"/>
              <w:rPr>
                <w:rFonts w:ascii="宋体" w:hAnsi="宋体" w:cs="宋体"/>
                <w:sz w:val="24"/>
                <w:szCs w:val="24"/>
              </w:rPr>
            </w:pPr>
          </w:p>
          <w:p>
            <w:pPr>
              <w:pStyle w:val="21"/>
              <w:spacing w:line="240" w:lineRule="atLeast"/>
              <w:ind w:firstLine="0" w:firstLineChars="0"/>
              <w:rPr>
                <w:rFonts w:ascii="宋体" w:hAnsi="宋体" w:cs="宋体"/>
                <w:b/>
                <w:sz w:val="28"/>
                <w:szCs w:val="28"/>
              </w:rPr>
            </w:pPr>
            <w:r>
              <w:rPr>
                <w:rFonts w:hint="eastAsia" w:ascii="宋体" w:hAnsi="宋体" w:cs="宋体"/>
                <w:b/>
                <w:sz w:val="28"/>
                <w:szCs w:val="28"/>
              </w:rPr>
              <w:t>二、病历录入</w:t>
            </w:r>
          </w:p>
          <w:p>
            <w:pPr>
              <w:spacing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（六）支持在系统界面中直接录入主诉、现病史等患者病历基本信息。</w:t>
            </w:r>
          </w:p>
          <w:p>
            <w:pPr>
              <w:spacing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（七）支持从医生工作站直接获取患者病历信息，以避免医生的二次输入，减少工作量、提高效率。</w:t>
            </w:r>
          </w:p>
          <w:p>
            <w:pPr>
              <w:pStyle w:val="21"/>
              <w:spacing w:line="240" w:lineRule="atLeast"/>
              <w:ind w:firstLine="0" w:firstLineChars="0"/>
              <w:rPr>
                <w:rFonts w:ascii="宋体" w:hAnsi="宋体" w:cs="宋体"/>
                <w:b/>
                <w:sz w:val="28"/>
                <w:szCs w:val="28"/>
              </w:rPr>
            </w:pPr>
            <w:r>
              <w:rPr>
                <w:rFonts w:hint="eastAsia" w:ascii="宋体" w:hAnsi="宋体" w:cs="宋体"/>
                <w:b/>
                <w:sz w:val="28"/>
                <w:szCs w:val="28"/>
              </w:rPr>
              <w:t>三、病历解析&amp;症状联想</w:t>
            </w:r>
          </w:p>
          <w:p>
            <w:pPr>
              <w:spacing w:line="2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（八）</w:t>
            </w:r>
            <w:r>
              <w:rPr>
                <w:rFonts w:hint="eastAsia" w:ascii="宋体" w:hAnsi="宋体" w:eastAsia="宋体" w:cs="宋体"/>
                <w:sz w:val="24"/>
                <w:szCs w:val="24"/>
              </w:rPr>
              <w:t>▲</w:t>
            </w:r>
            <w:r>
              <w:rPr>
                <w:rFonts w:hint="eastAsia" w:asciiTheme="minorEastAsia" w:hAnsiTheme="minorEastAsia" w:eastAsiaTheme="minorEastAsia"/>
                <w:sz w:val="24"/>
                <w:szCs w:val="24"/>
              </w:rPr>
              <w:t>支持将病历中主诉和现病史，通过自然语言识别技术，自动解析为系统中选准化的中医症状描述，并进行结构化显示。</w:t>
            </w:r>
          </w:p>
          <w:p>
            <w:pPr>
              <w:pStyle w:val="21"/>
              <w:spacing w:line="240" w:lineRule="atLeast"/>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（九）系统通过对病历的解析，基于系统中的中医知识图谱和人工智能算法，自动提示患者可能出现的症状信息，并以不同颜色进行标注，供医生与患者进行更进一步的问诊确认。</w:t>
            </w:r>
          </w:p>
          <w:p>
            <w:pPr>
              <w:pStyle w:val="21"/>
              <w:spacing w:line="240" w:lineRule="atLeast"/>
              <w:ind w:firstLine="0" w:firstLineChars="0"/>
              <w:rPr>
                <w:rFonts w:cs="宋体" w:asciiTheme="minorEastAsia" w:hAnsiTheme="minorEastAsia" w:eastAsiaTheme="minorEastAsia"/>
                <w:b/>
                <w:sz w:val="28"/>
                <w:szCs w:val="28"/>
              </w:rPr>
            </w:pPr>
            <w:r>
              <w:rPr>
                <w:rFonts w:hint="eastAsia" w:asciiTheme="minorEastAsia" w:hAnsiTheme="minorEastAsia" w:eastAsiaTheme="minorEastAsia"/>
                <w:b/>
                <w:sz w:val="28"/>
                <w:szCs w:val="28"/>
              </w:rPr>
              <w:t>四、</w:t>
            </w:r>
            <w:bookmarkStart w:id="0" w:name="_Hlk70019679"/>
            <w:r>
              <w:rPr>
                <w:rFonts w:hint="eastAsia" w:ascii="宋体" w:hAnsi="宋体"/>
                <w:b/>
                <w:bCs/>
                <w:sz w:val="28"/>
                <w:szCs w:val="28"/>
              </w:rPr>
              <w:t>症状录入</w:t>
            </w:r>
            <w:bookmarkEnd w:id="0"/>
          </w:p>
          <w:p>
            <w:pPr>
              <w:spacing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（十）支持标准症状的手动录入（以中文或拼音首字母输入症状），也支持在系统界面中根据系统的提示进行点击录入的功能。</w:t>
            </w:r>
          </w:p>
          <w:p>
            <w:pPr>
              <w:spacing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（十一）支持以中文或拼音首字母进行症状的查询和录入，并且系统提供各种常见描述与中医标准表述的对照。</w:t>
            </w:r>
          </w:p>
          <w:p>
            <w:pPr>
              <w:spacing w:line="240" w:lineRule="atLeast"/>
              <w:rPr>
                <w:rFonts w:cs="宋体" w:asciiTheme="minorEastAsia" w:hAnsiTheme="minorEastAsia" w:eastAsiaTheme="minorEastAsia"/>
                <w:sz w:val="24"/>
                <w:szCs w:val="24"/>
              </w:rPr>
            </w:pPr>
            <w:r>
              <w:rPr>
                <w:rFonts w:hint="eastAsia" w:asciiTheme="minorEastAsia" w:hAnsiTheme="minorEastAsia" w:eastAsiaTheme="minorEastAsia"/>
                <w:sz w:val="24"/>
                <w:szCs w:val="24"/>
              </w:rPr>
              <w:t>（十二）</w:t>
            </w:r>
            <w:r>
              <w:rPr>
                <w:rFonts w:hint="eastAsia" w:ascii="宋体" w:hAnsi="宋体" w:eastAsia="宋体" w:cs="宋体"/>
                <w:sz w:val="24"/>
                <w:szCs w:val="24"/>
              </w:rPr>
              <w:t>▲</w:t>
            </w:r>
            <w:r>
              <w:rPr>
                <w:rFonts w:hint="eastAsia" w:cs="宋体" w:asciiTheme="minorEastAsia" w:hAnsiTheme="minorEastAsia" w:eastAsiaTheme="minorEastAsia"/>
                <w:sz w:val="24"/>
                <w:szCs w:val="24"/>
              </w:rPr>
              <w:t>对已经选中的症状予以颜色区分，对推荐的症状用不同的颜色加以区分。</w:t>
            </w:r>
          </w:p>
          <w:p>
            <w:pPr>
              <w:spacing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三）如果添加的是无效的症状，系统将自动显示在症状的尾部，并以较浅的颜色进行标识，进行区别。为便于医生与患者进行有效的问诊，系统提供全面的、针对性的症状引导，供医生问诊使用。其中包括舌象、面象和脉象的诊断参考。</w:t>
            </w:r>
          </w:p>
          <w:p>
            <w:pPr>
              <w:spacing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（十四）支持进行主症和兼症的区分，并支持随时补充主症内容</w:t>
            </w:r>
          </w:p>
          <w:p>
            <w:pPr>
              <w:spacing w:line="140" w:lineRule="atLeast"/>
              <w:rPr>
                <w:rFonts w:asciiTheme="minorEastAsia" w:hAnsiTheme="minorEastAsia" w:eastAsiaTheme="minorEastAsia"/>
                <w:b/>
                <w:bCs/>
                <w:sz w:val="28"/>
                <w:szCs w:val="28"/>
              </w:rPr>
            </w:pPr>
            <w:r>
              <w:rPr>
                <w:rFonts w:hint="eastAsia" w:cs="宋体" w:asciiTheme="minorEastAsia" w:hAnsiTheme="minorEastAsia" w:eastAsiaTheme="minorEastAsia"/>
                <w:b/>
                <w:sz w:val="28"/>
                <w:szCs w:val="28"/>
              </w:rPr>
              <w:t>五、</w:t>
            </w:r>
            <w:r>
              <w:rPr>
                <w:rFonts w:hint="eastAsia" w:asciiTheme="minorEastAsia" w:hAnsiTheme="minorEastAsia" w:eastAsiaTheme="minorEastAsia"/>
                <w:b/>
                <w:bCs/>
                <w:sz w:val="28"/>
                <w:szCs w:val="28"/>
              </w:rPr>
              <w:t>症状推荐</w:t>
            </w:r>
          </w:p>
          <w:p>
            <w:pPr>
              <w:spacing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（十五）</w:t>
            </w:r>
            <w:r>
              <w:rPr>
                <w:rFonts w:hint="eastAsia" w:ascii="宋体" w:hAnsi="宋体" w:eastAsia="宋体" w:cs="宋体"/>
                <w:sz w:val="24"/>
                <w:szCs w:val="24"/>
              </w:rPr>
              <w:t>▲</w:t>
            </w:r>
            <w:r>
              <w:rPr>
                <w:rFonts w:hint="eastAsia" w:cs="宋体" w:asciiTheme="minorEastAsia" w:hAnsiTheme="minorEastAsia" w:eastAsiaTheme="minorEastAsia"/>
                <w:sz w:val="24"/>
                <w:szCs w:val="24"/>
              </w:rPr>
              <w:t>支持根据输入的西医诊断或中医诊断，为每种疾病提供相应的诊断要点、推荐症状。</w:t>
            </w:r>
          </w:p>
          <w:p>
            <w:pPr>
              <w:spacing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（十六）支持将推荐症状进行分类、排序，便于医生选择；</w:t>
            </w:r>
          </w:p>
          <w:p>
            <w:pPr>
              <w:spacing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（十七）支持以点选的方式进行症状选择。</w:t>
            </w:r>
          </w:p>
          <w:p>
            <w:pPr>
              <w:spacing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（十八）支持根据医生的选择实时进行症状排序和推荐更新。</w:t>
            </w:r>
          </w:p>
          <w:p>
            <w:pPr>
              <w:spacing w:line="140" w:lineRule="atLeast"/>
              <w:rPr>
                <w:rFonts w:asciiTheme="minorEastAsia" w:hAnsiTheme="minorEastAsia" w:eastAsiaTheme="minorEastAsia"/>
                <w:b/>
                <w:bCs/>
                <w:sz w:val="24"/>
                <w:szCs w:val="24"/>
              </w:rPr>
            </w:pPr>
            <w:r>
              <w:rPr>
                <w:rFonts w:hint="eastAsia" w:cs="宋体" w:asciiTheme="minorEastAsia" w:hAnsiTheme="minorEastAsia" w:eastAsiaTheme="minorEastAsia"/>
                <w:sz w:val="24"/>
                <w:szCs w:val="24"/>
              </w:rPr>
              <w:t>（十九）支持以颜色标示有效症状与无效症状。</w:t>
            </w:r>
          </w:p>
          <w:p>
            <w:pPr>
              <w:spacing w:line="140" w:lineRule="atLeast"/>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六、辅助辨证开方</w:t>
            </w:r>
          </w:p>
          <w:p>
            <w:pPr>
              <w:spacing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（二十）系统根据医生输入的症状，基于内置的知识图谱和中医诊疗知识库，通过人工智能的算法，获得匹配的中医证候诊断。</w:t>
            </w:r>
          </w:p>
          <w:p>
            <w:pPr>
              <w:spacing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（二十一）支持根据用户输入的症状，基于中医“辨证论治”的诊疗思维，进行中医证型的判断，并显示来自教材/指南、名老中医经验等多维度的中医处方。</w:t>
            </w:r>
          </w:p>
          <w:p>
            <w:pPr>
              <w:spacing w:line="140" w:lineRule="atLeast"/>
              <w:rPr>
                <w:rFonts w:ascii="宋体" w:hAnsi="宋体" w:cs="宋体"/>
                <w:b/>
                <w:szCs w:val="21"/>
              </w:rPr>
            </w:pPr>
            <w:r>
              <w:rPr>
                <w:rFonts w:hint="eastAsia" w:cs="宋体" w:asciiTheme="minorEastAsia" w:hAnsiTheme="minorEastAsia" w:eastAsiaTheme="minorEastAsia"/>
                <w:sz w:val="24"/>
                <w:szCs w:val="24"/>
              </w:rPr>
              <w:t>（二十二）</w:t>
            </w:r>
            <w:r>
              <w:rPr>
                <w:rFonts w:hint="eastAsia" w:ascii="宋体" w:hAnsi="宋体" w:cs="宋体"/>
                <w:sz w:val="32"/>
                <w:szCs w:val="32"/>
              </w:rPr>
              <w:sym w:font="Wingdings" w:char="F0AB"/>
            </w:r>
            <w:r>
              <w:rPr>
                <w:rFonts w:hint="eastAsia" w:cs="宋体" w:asciiTheme="minorEastAsia" w:hAnsiTheme="minorEastAsia" w:eastAsiaTheme="minorEastAsia"/>
                <w:sz w:val="24"/>
                <w:szCs w:val="24"/>
              </w:rPr>
              <w:t>支持显示该处方与当前症状辨证之间的推荐度或匹配关系，并以数值显示；对匹配度最高的处方以明显标志进行提示</w:t>
            </w:r>
            <w:r>
              <w:rPr>
                <w:rFonts w:hint="eastAsia" w:asciiTheme="minorEastAsia" w:hAnsiTheme="minorEastAsia" w:eastAsiaTheme="minorEastAsia"/>
                <w:b/>
                <w:sz w:val="24"/>
                <w:szCs w:val="24"/>
              </w:rPr>
              <w:t>（要求提供功能</w:t>
            </w:r>
            <w:r>
              <w:rPr>
                <w:rFonts w:hint="eastAsia" w:cs="宋体" w:asciiTheme="minorEastAsia" w:hAnsiTheme="minorEastAsia" w:eastAsiaTheme="minorEastAsia"/>
                <w:b/>
                <w:sz w:val="24"/>
                <w:szCs w:val="24"/>
              </w:rPr>
              <w:t>截图并加盖公章）。</w:t>
            </w:r>
          </w:p>
          <w:p>
            <w:pPr>
              <w:spacing w:line="360" w:lineRule="auto"/>
              <w:rPr>
                <w:rFonts w:ascii="宋体" w:hAnsi="宋体" w:cs="宋体"/>
                <w:color w:val="000000"/>
                <w:szCs w:val="21"/>
              </w:rPr>
            </w:pPr>
            <w:r>
              <w:rPr>
                <w:rFonts w:hint="eastAsia" w:cs="宋体" w:asciiTheme="minorEastAsia" w:hAnsiTheme="minorEastAsia" w:eastAsiaTheme="minorEastAsia"/>
                <w:sz w:val="24"/>
                <w:szCs w:val="24"/>
              </w:rPr>
              <w:t>（二十三）系统汇聚不少于</w:t>
            </w:r>
            <w:r>
              <w:rPr>
                <w:rFonts w:cs="宋体" w:asciiTheme="minorEastAsia" w:hAnsiTheme="minorEastAsia" w:eastAsiaTheme="minorEastAsia"/>
                <w:sz w:val="24"/>
                <w:szCs w:val="24"/>
              </w:rPr>
              <w:t>16</w:t>
            </w:r>
            <w:r>
              <w:rPr>
                <w:rFonts w:hint="eastAsia" w:cs="宋体" w:asciiTheme="minorEastAsia" w:hAnsiTheme="minorEastAsia" w:eastAsiaTheme="minorEastAsia"/>
                <w:sz w:val="24"/>
                <w:szCs w:val="24"/>
              </w:rPr>
              <w:t>位国医大师的诊疗经验、</w:t>
            </w:r>
            <w:r>
              <w:rPr>
                <w:rFonts w:hint="eastAsia" w:ascii="宋体" w:hAnsi="宋体" w:cs="宋体"/>
                <w:color w:val="000000"/>
                <w:szCs w:val="21"/>
              </w:rPr>
              <w:t>不少于100位省级以上名老中医的诊疗经验、集成不少于10000条中医诊疗经验。</w:t>
            </w:r>
          </w:p>
          <w:p>
            <w:pPr>
              <w:spacing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（二十四）在所有的处方上显示相应的辨证证型、治法、来源出处等信息，便于医生进行选择。</w:t>
            </w:r>
          </w:p>
          <w:p>
            <w:pPr>
              <w:spacing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（二十五）支持对同一个来源的数据进行相应的折叠显示。</w:t>
            </w:r>
          </w:p>
          <w:p>
            <w:pPr>
              <w:spacing w:line="140" w:lineRule="atLeast"/>
              <w:rPr>
                <w:rFonts w:cs="宋体" w:asciiTheme="minorEastAsia" w:hAnsiTheme="minorEastAsia" w:eastAsiaTheme="minorEastAsia"/>
                <w:b/>
                <w:sz w:val="24"/>
                <w:szCs w:val="24"/>
              </w:rPr>
            </w:pPr>
            <w:r>
              <w:rPr>
                <w:rFonts w:hint="eastAsia" w:cs="宋体" w:asciiTheme="minorEastAsia" w:hAnsiTheme="minorEastAsia" w:eastAsiaTheme="minorEastAsia"/>
                <w:sz w:val="24"/>
                <w:szCs w:val="24"/>
              </w:rPr>
              <w:t>支持对于不同的处方进行排序的功能。</w:t>
            </w:r>
          </w:p>
          <w:p>
            <w:pPr>
              <w:spacing w:line="140" w:lineRule="atLeast"/>
              <w:rPr>
                <w:rFonts w:asciiTheme="minorEastAsia" w:hAnsiTheme="minorEastAsia" w:eastAsiaTheme="minorEastAsia"/>
                <w:b/>
                <w:bCs/>
                <w:sz w:val="28"/>
                <w:szCs w:val="28"/>
              </w:rPr>
            </w:pPr>
            <w:r>
              <w:rPr>
                <w:rFonts w:hint="eastAsia" w:cs="宋体" w:asciiTheme="minorEastAsia" w:hAnsiTheme="minorEastAsia" w:eastAsiaTheme="minorEastAsia"/>
                <w:b/>
                <w:sz w:val="28"/>
                <w:szCs w:val="28"/>
              </w:rPr>
              <w:t>七、</w:t>
            </w:r>
            <w:r>
              <w:rPr>
                <w:rFonts w:hint="eastAsia" w:asciiTheme="minorEastAsia" w:hAnsiTheme="minorEastAsia" w:eastAsiaTheme="minorEastAsia"/>
                <w:b/>
                <w:bCs/>
                <w:sz w:val="28"/>
                <w:szCs w:val="28"/>
              </w:rPr>
              <w:t>合理用药</w:t>
            </w:r>
          </w:p>
          <w:p>
            <w:pPr>
              <w:spacing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（二十六）▲根据患者病症，在正确辨证的基础上，从中药的毒性、药物配伍（十八反十九畏等）、禁忌、用量四个方面对处方进行合理用药的监控。</w:t>
            </w:r>
          </w:p>
          <w:p>
            <w:pPr>
              <w:spacing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七）▲在开方过程中对药物禁忌做提示，提示内容主要包含配伍禁忌、是否存在毒性、剂量是否合标、妊娠禁忌等各方面，做到以最合理的配伍规则完成开方过程。支持根据患者的性别、年龄等与药品禁忌进行匹配，进行相应的提示。如男性不提示妊娠禁忌等。</w:t>
            </w:r>
          </w:p>
          <w:p>
            <w:pPr>
              <w:spacing w:line="140" w:lineRule="atLeast"/>
              <w:rPr>
                <w:rFonts w:asciiTheme="minorEastAsia" w:hAnsiTheme="minorEastAsia" w:eastAsiaTheme="minorEastAsia"/>
                <w:b/>
                <w:bCs/>
                <w:sz w:val="28"/>
                <w:szCs w:val="28"/>
              </w:rPr>
            </w:pPr>
            <w:r>
              <w:rPr>
                <w:rFonts w:hint="eastAsia" w:cs="宋体" w:asciiTheme="minorEastAsia" w:hAnsiTheme="minorEastAsia" w:eastAsiaTheme="minorEastAsia"/>
                <w:sz w:val="24"/>
                <w:szCs w:val="24"/>
              </w:rPr>
              <w:t>▲提供合理/安全用药审查报告，处方提交时，系统自动</w:t>
            </w:r>
            <w:r>
              <w:rPr>
                <w:rFonts w:hint="eastAsia" w:ascii="宋体" w:hAnsi="宋体" w:cs="宋体"/>
                <w:szCs w:val="21"/>
              </w:rPr>
              <w:t>生成合理/安全用药审查报告，给与医生参考，报告内容包含：剂量审查、配伍审查、慎禁忌审查、病/证</w:t>
            </w:r>
            <w:r>
              <w:rPr>
                <w:rFonts w:hint="eastAsia" w:cs="宋体" w:asciiTheme="minorEastAsia" w:hAnsiTheme="minorEastAsia" w:eastAsiaTheme="minorEastAsia"/>
                <w:sz w:val="24"/>
                <w:szCs w:val="24"/>
              </w:rPr>
              <w:t>禁忌审查、毒麻药性审查等</w:t>
            </w:r>
          </w:p>
          <w:p>
            <w:pPr>
              <w:spacing w:line="140" w:lineRule="atLeas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八、处方修改</w:t>
            </w:r>
          </w:p>
          <w:p>
            <w:pPr>
              <w:spacing w:afterLines="50"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（二十八）支持点击中医处方即可显示处方详细药材清单。</w:t>
            </w:r>
          </w:p>
          <w:p>
            <w:pPr>
              <w:spacing w:afterLines="50"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（二十九）支持使用标准的药品剂量及煎药方法。</w:t>
            </w:r>
          </w:p>
          <w:p>
            <w:pPr>
              <w:spacing w:afterLines="50"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（三十）支持剂量、服药频率、制剂方法（制膏、制蜜丸）、代煎方式和服药方法的调整。</w:t>
            </w:r>
          </w:p>
          <w:p>
            <w:pPr>
              <w:spacing w:afterLines="50"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（三十一）支持显示库存不足的药品，当库存不足时，该处方无法保存。</w:t>
            </w:r>
          </w:p>
          <w:p>
            <w:pPr>
              <w:spacing w:afterLines="50"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（三十二）支持以医院药房为基础的药品替换功能。</w:t>
            </w:r>
          </w:p>
          <w:p>
            <w:pPr>
              <w:spacing w:afterLines="50"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（三十三）支持中药饮片、中药颗粒、处置项目切换的功能。</w:t>
            </w:r>
          </w:p>
          <w:p>
            <w:pPr>
              <w:spacing w:afterLines="50" w:line="1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（三十四）支持添加、修改、删除药品的功能。</w:t>
            </w:r>
          </w:p>
          <w:p>
            <w:pPr>
              <w:spacing w:afterLines="50" w:line="140" w:lineRule="atLeast"/>
              <w:rPr>
                <w:rFonts w:asciiTheme="minorEastAsia" w:hAnsiTheme="minorEastAsia" w:eastAsiaTheme="minorEastAsia"/>
                <w:b/>
                <w:bCs/>
                <w:sz w:val="24"/>
                <w:szCs w:val="24"/>
              </w:rPr>
            </w:pPr>
            <w:r>
              <w:rPr>
                <w:rFonts w:hint="eastAsia" w:cs="宋体" w:asciiTheme="minorEastAsia" w:hAnsiTheme="minorEastAsia" w:eastAsiaTheme="minorEastAsia"/>
                <w:sz w:val="24"/>
                <w:szCs w:val="24"/>
              </w:rPr>
              <w:t>（三十五）支持修改药品剂量、用法的功能。</w:t>
            </w:r>
          </w:p>
          <w:p>
            <w:pPr>
              <w:spacing w:line="140" w:lineRule="atLeas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九、处方合方</w:t>
            </w:r>
          </w:p>
          <w:p>
            <w:pPr>
              <w:spacing w:after="120" w:line="140" w:lineRule="atLeast"/>
              <w:rPr>
                <w:rFonts w:asciiTheme="minorEastAsia" w:hAnsiTheme="minorEastAsia" w:eastAsiaTheme="minorEastAsia"/>
                <w:bCs/>
                <w:sz w:val="24"/>
                <w:szCs w:val="24"/>
              </w:rPr>
            </w:pPr>
            <w:r>
              <w:rPr>
                <w:rFonts w:hint="eastAsia" w:asciiTheme="minorEastAsia" w:hAnsiTheme="minorEastAsia" w:eastAsiaTheme="minorEastAsia"/>
                <w:bCs/>
                <w:sz w:val="24"/>
                <w:szCs w:val="24"/>
              </w:rPr>
              <w:t>（三十六）支持查看多个来源的处方并添加处方中的药品、剂量与用法至当前处方。</w:t>
            </w:r>
          </w:p>
          <w:p>
            <w:pPr>
              <w:spacing w:after="120" w:line="140" w:lineRule="atLeast"/>
              <w:rPr>
                <w:rFonts w:asciiTheme="minorEastAsia" w:hAnsiTheme="minorEastAsia" w:eastAsiaTheme="minorEastAsia"/>
                <w:b/>
                <w:bCs/>
                <w:sz w:val="24"/>
                <w:szCs w:val="24"/>
              </w:rPr>
            </w:pPr>
            <w:r>
              <w:rPr>
                <w:rFonts w:hint="eastAsia" w:cs="宋体" w:asciiTheme="minorEastAsia" w:hAnsiTheme="minorEastAsia" w:eastAsiaTheme="minorEastAsia"/>
                <w:sz w:val="24"/>
                <w:szCs w:val="24"/>
              </w:rPr>
              <w:t>（三十七）支持对多个证型的处方进行合方。</w:t>
            </w:r>
          </w:p>
          <w:p>
            <w:pPr>
              <w:spacing w:line="140" w:lineRule="atLeas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十、诊疗心得</w:t>
            </w:r>
          </w:p>
          <w:p>
            <w:pPr>
              <w:spacing w:line="140" w:lineRule="atLeast"/>
              <w:rPr>
                <w:rFonts w:ascii="宋体" w:hAnsi="宋体" w:cs="Calibri"/>
                <w:b/>
                <w:sz w:val="28"/>
                <w:szCs w:val="28"/>
              </w:rPr>
            </w:pPr>
            <w:r>
              <w:rPr>
                <w:rFonts w:hint="eastAsia" w:asciiTheme="minorEastAsia" w:hAnsiTheme="minorEastAsia" w:eastAsiaTheme="minorEastAsia"/>
                <w:bCs/>
                <w:sz w:val="24"/>
                <w:szCs w:val="24"/>
              </w:rPr>
              <w:t>（三十八）</w:t>
            </w:r>
            <w:r>
              <w:rPr>
                <w:rFonts w:hint="eastAsia" w:asciiTheme="minorEastAsia" w:hAnsiTheme="minorEastAsia" w:eastAsiaTheme="minorEastAsia"/>
                <w:sz w:val="24"/>
                <w:szCs w:val="24"/>
              </w:rPr>
              <w:t>▲支持对处方显示加减、辨证心得、用药心得、病势演变等方面的内容，供医生参考，以对处方进行相应的修改和加减；同时进行学习，提高自身诊疗水平。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pStyle w:val="21"/>
              <w:ind w:firstLine="0" w:firstLineChars="0"/>
              <w:jc w:val="center"/>
              <w:rPr>
                <w:rFonts w:ascii="宋体" w:hAnsi="宋体" w:cs="Calibri"/>
                <w:b/>
                <w:sz w:val="28"/>
                <w:szCs w:val="28"/>
              </w:rPr>
            </w:pPr>
            <w:r>
              <w:rPr>
                <w:rFonts w:hint="eastAsia" w:ascii="宋体" w:hAnsi="宋体" w:cs="Calibri"/>
                <w:b/>
                <w:sz w:val="28"/>
                <w:szCs w:val="28"/>
              </w:rPr>
              <w:t>2</w:t>
            </w:r>
          </w:p>
        </w:tc>
        <w:tc>
          <w:tcPr>
            <w:tcW w:w="714" w:type="dxa"/>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中医药知识库系统</w:t>
            </w:r>
          </w:p>
        </w:tc>
        <w:tc>
          <w:tcPr>
            <w:tcW w:w="567" w:type="dxa"/>
            <w:vAlign w:val="center"/>
          </w:tcPr>
          <w:p>
            <w:pPr>
              <w:pStyle w:val="21"/>
              <w:ind w:firstLine="0" w:firstLineChars="0"/>
              <w:jc w:val="center"/>
              <w:rPr>
                <w:rFonts w:ascii="宋体" w:hAnsi="宋体" w:cs="Calibri"/>
                <w:sz w:val="28"/>
                <w:szCs w:val="28"/>
              </w:rPr>
            </w:pPr>
            <w:r>
              <w:rPr>
                <w:rFonts w:hint="eastAsia" w:ascii="宋体" w:hAnsi="宋体" w:cs="Calibri"/>
                <w:sz w:val="28"/>
                <w:szCs w:val="28"/>
              </w:rPr>
              <w:t>1</w:t>
            </w:r>
          </w:p>
        </w:tc>
        <w:tc>
          <w:tcPr>
            <w:tcW w:w="425" w:type="dxa"/>
            <w:vAlign w:val="center"/>
          </w:tcPr>
          <w:p>
            <w:pPr>
              <w:pStyle w:val="21"/>
              <w:ind w:firstLine="0" w:firstLineChars="0"/>
              <w:jc w:val="center"/>
              <w:rPr>
                <w:rFonts w:ascii="宋体" w:hAnsi="宋体" w:cs="Calibri"/>
                <w:sz w:val="28"/>
                <w:szCs w:val="28"/>
              </w:rPr>
            </w:pPr>
            <w:r>
              <w:rPr>
                <w:rFonts w:hint="eastAsia" w:ascii="宋体" w:hAnsi="宋体" w:cs="Calibri"/>
                <w:sz w:val="28"/>
                <w:szCs w:val="28"/>
              </w:rPr>
              <w:t>项</w:t>
            </w:r>
          </w:p>
        </w:tc>
        <w:tc>
          <w:tcPr>
            <w:tcW w:w="7513" w:type="dxa"/>
            <w:vAlign w:val="center"/>
          </w:tcPr>
          <w:p>
            <w:pPr>
              <w:spacing w:line="24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bookmarkStart w:id="1" w:name="_Toc68706828"/>
            <w:bookmarkStart w:id="2" w:name="_Toc53995879"/>
            <w:r>
              <w:rPr>
                <w:rFonts w:hint="eastAsia" w:asciiTheme="minorEastAsia" w:hAnsiTheme="minorEastAsia" w:eastAsiaTheme="minorEastAsia"/>
                <w:b/>
                <w:sz w:val="28"/>
                <w:szCs w:val="28"/>
              </w:rPr>
              <w:t>名医医案</w:t>
            </w:r>
            <w:bookmarkEnd w:id="1"/>
            <w:bookmarkEnd w:id="2"/>
          </w:p>
          <w:p>
            <w:pPr>
              <w:spacing w:line="240" w:lineRule="atLeast"/>
              <w:rPr>
                <w:rFonts w:cs="宋体" w:asciiTheme="minorEastAsia" w:hAnsiTheme="minorEastAsia" w:eastAsiaTheme="minorEastAsia"/>
                <w:sz w:val="24"/>
                <w:szCs w:val="24"/>
              </w:rPr>
            </w:pPr>
            <w:r>
              <w:rPr>
                <w:rFonts w:hint="eastAsia" w:asciiTheme="minorEastAsia" w:hAnsiTheme="minorEastAsia" w:eastAsiaTheme="minorEastAsia"/>
                <w:sz w:val="24"/>
                <w:szCs w:val="24"/>
              </w:rPr>
              <w:t>（一）▲</w:t>
            </w:r>
            <w:r>
              <w:rPr>
                <w:rFonts w:hint="eastAsia" w:cs="宋体" w:asciiTheme="minorEastAsia" w:hAnsiTheme="minorEastAsia" w:eastAsiaTheme="minorEastAsia"/>
                <w:sz w:val="24"/>
                <w:szCs w:val="24"/>
              </w:rPr>
              <w:t>支持查询多位国医大师和全国名老中医的诊疗医案。</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sym w:font="Wingdings" w:char="F0AB"/>
            </w:r>
            <w:r>
              <w:rPr>
                <w:rFonts w:hint="eastAsia" w:cs="宋体" w:asciiTheme="minorEastAsia" w:hAnsiTheme="minorEastAsia" w:eastAsiaTheme="minorEastAsia"/>
                <w:sz w:val="24"/>
                <w:szCs w:val="24"/>
              </w:rPr>
              <w:t>支持名医医案处方一键转方至开方界面使用，且转方内容必须包含：当前药房已映射的药品名称，古今剂量自动换算完成的现代药品剂量、规格、单位，药品特殊用法</w:t>
            </w:r>
            <w:r>
              <w:rPr>
                <w:rFonts w:hint="eastAsia" w:asciiTheme="minorEastAsia" w:hAnsiTheme="minorEastAsia" w:eastAsiaTheme="minorEastAsia"/>
                <w:b/>
                <w:sz w:val="24"/>
                <w:szCs w:val="24"/>
              </w:rPr>
              <w:t>（要求提供功能</w:t>
            </w:r>
            <w:r>
              <w:rPr>
                <w:rFonts w:hint="eastAsia" w:cs="宋体" w:asciiTheme="minorEastAsia" w:hAnsiTheme="minorEastAsia" w:eastAsiaTheme="minorEastAsia"/>
                <w:b/>
                <w:sz w:val="24"/>
                <w:szCs w:val="24"/>
              </w:rPr>
              <w:t>截图并加盖公章）。</w:t>
            </w:r>
          </w:p>
          <w:p>
            <w:pPr>
              <w:spacing w:after="120"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（二）支持显示经典医案。</w:t>
            </w:r>
          </w:p>
          <w:p>
            <w:pPr>
              <w:spacing w:line="240" w:lineRule="atLeast"/>
              <w:rPr>
                <w:rFonts w:asciiTheme="minorEastAsia" w:hAnsiTheme="minorEastAsia" w:eastAsiaTheme="minorEastAsia"/>
                <w:b/>
                <w:sz w:val="28"/>
                <w:szCs w:val="28"/>
              </w:rPr>
            </w:pPr>
            <w:r>
              <w:rPr>
                <w:rFonts w:hint="eastAsia" w:cs="宋体" w:asciiTheme="minorEastAsia" w:hAnsiTheme="minorEastAsia" w:eastAsiaTheme="minorEastAsia"/>
                <w:b/>
                <w:sz w:val="28"/>
                <w:szCs w:val="28"/>
              </w:rPr>
              <w:t>二、</w:t>
            </w:r>
            <w:bookmarkStart w:id="3" w:name="_Toc68706829"/>
            <w:bookmarkStart w:id="4" w:name="_Toc53995880"/>
            <w:r>
              <w:rPr>
                <w:rFonts w:hint="eastAsia" w:asciiTheme="minorEastAsia" w:hAnsiTheme="minorEastAsia" w:eastAsiaTheme="minorEastAsia"/>
                <w:b/>
                <w:sz w:val="28"/>
                <w:szCs w:val="28"/>
              </w:rPr>
              <w:t>方剂</w:t>
            </w:r>
            <w:bookmarkEnd w:id="3"/>
            <w:bookmarkEnd w:id="4"/>
            <w:r>
              <w:rPr>
                <w:rFonts w:hint="eastAsia" w:asciiTheme="minorEastAsia" w:hAnsiTheme="minorEastAsia" w:eastAsiaTheme="minorEastAsia"/>
                <w:b/>
                <w:sz w:val="28"/>
                <w:szCs w:val="28"/>
              </w:rPr>
              <w:t>知识</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（三）支持分类查询中医方剂。</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（四）支持推荐中医处方。</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（五）支持以用法、功效及名称搜索中医方剂。</w:t>
            </w:r>
          </w:p>
          <w:p>
            <w:pPr>
              <w:spacing w:after="120" w:line="240" w:lineRule="atLeast"/>
              <w:rPr>
                <w:rFonts w:ascii="宋体" w:hAnsi="宋体" w:cs="宋体"/>
                <w:b/>
                <w:szCs w:val="21"/>
              </w:rPr>
            </w:pPr>
            <w:r>
              <w:rPr>
                <w:rFonts w:hint="eastAsia" w:ascii="宋体" w:hAnsi="宋体"/>
                <w:sz w:val="21"/>
                <w:szCs w:val="21"/>
              </w:rPr>
              <w:t>▲</w:t>
            </w:r>
            <w:r>
              <w:rPr>
                <w:rFonts w:hint="eastAsia" w:ascii="宋体" w:hAnsi="宋体" w:cs="宋体"/>
                <w:sz w:val="32"/>
                <w:szCs w:val="32"/>
              </w:rPr>
              <w:sym w:font="Wingdings" w:char="F0AB"/>
            </w:r>
            <w:r>
              <w:rPr>
                <w:rFonts w:hint="eastAsia" w:ascii="宋体" w:hAnsi="宋体" w:cs="宋体"/>
                <w:szCs w:val="21"/>
              </w:rPr>
              <w:t>提供不少于8000条结构化方剂知识库，支持方剂一键转方至开方界面使用，且转方内容必须包含：当前药房已映射的药品名称，古今剂量自动换算完成的现代药品剂量、规格、单位，药品特殊用法</w:t>
            </w:r>
            <w:r>
              <w:rPr>
                <w:rFonts w:hint="eastAsia" w:asciiTheme="minorEastAsia" w:hAnsiTheme="minorEastAsia" w:eastAsiaTheme="minorEastAsia"/>
                <w:b/>
                <w:sz w:val="24"/>
                <w:szCs w:val="24"/>
              </w:rPr>
              <w:t>（要求提供功能</w:t>
            </w:r>
            <w:r>
              <w:rPr>
                <w:rFonts w:hint="eastAsia" w:cs="宋体" w:asciiTheme="minorEastAsia" w:hAnsiTheme="minorEastAsia" w:eastAsiaTheme="minorEastAsia"/>
                <w:b/>
                <w:sz w:val="24"/>
                <w:szCs w:val="24"/>
              </w:rPr>
              <w:t>截图并加盖公章）。</w:t>
            </w:r>
          </w:p>
          <w:p>
            <w:pPr>
              <w:spacing w:line="240" w:lineRule="atLeast"/>
              <w:rPr>
                <w:rFonts w:asciiTheme="minorEastAsia" w:hAnsiTheme="minorEastAsia" w:eastAsiaTheme="minorEastAsia"/>
                <w:b/>
                <w:sz w:val="28"/>
                <w:szCs w:val="28"/>
              </w:rPr>
            </w:pPr>
            <w:r>
              <w:rPr>
                <w:rFonts w:hint="eastAsia" w:cs="宋体" w:asciiTheme="minorEastAsia" w:hAnsiTheme="minorEastAsia" w:eastAsiaTheme="minorEastAsia"/>
                <w:b/>
                <w:sz w:val="28"/>
                <w:szCs w:val="28"/>
              </w:rPr>
              <w:t>三、</w:t>
            </w:r>
            <w:bookmarkStart w:id="5" w:name="_Toc68706830"/>
            <w:bookmarkStart w:id="6" w:name="_Toc53995881"/>
            <w:r>
              <w:rPr>
                <w:rFonts w:hint="eastAsia" w:asciiTheme="minorEastAsia" w:hAnsiTheme="minorEastAsia" w:eastAsiaTheme="minorEastAsia"/>
                <w:b/>
                <w:sz w:val="28"/>
                <w:szCs w:val="28"/>
              </w:rPr>
              <w:t>古籍</w:t>
            </w:r>
            <w:bookmarkEnd w:id="5"/>
            <w:bookmarkEnd w:id="6"/>
            <w:r>
              <w:rPr>
                <w:rFonts w:hint="eastAsia" w:asciiTheme="minorEastAsia" w:hAnsiTheme="minorEastAsia" w:eastAsiaTheme="minorEastAsia"/>
                <w:b/>
                <w:sz w:val="28"/>
                <w:szCs w:val="28"/>
              </w:rPr>
              <w:t>知识</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（六）支持以标题、全文搜索中医古籍。</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（七）支持显示经典古籍、古籍收藏。</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（八）支持在线阅读古籍。</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（九）支持显示当前阅读古籍的人次。</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（十）支持显示古籍的目录。支持调整古籍字体的大小。</w:t>
            </w:r>
          </w:p>
          <w:p>
            <w:pPr>
              <w:spacing w:after="120" w:line="240" w:lineRule="atLeast"/>
              <w:rPr>
                <w:rFonts w:asciiTheme="minorEastAsia" w:hAnsiTheme="minorEastAsia" w:eastAsiaTheme="minorEastAsia"/>
                <w:b/>
                <w:sz w:val="24"/>
                <w:szCs w:val="24"/>
              </w:rPr>
            </w:pPr>
            <w:r>
              <w:rPr>
                <w:rFonts w:hint="eastAsia" w:cs="宋体" w:asciiTheme="minorEastAsia" w:hAnsiTheme="minorEastAsia" w:eastAsiaTheme="minorEastAsia"/>
                <w:sz w:val="24"/>
                <w:szCs w:val="24"/>
              </w:rPr>
              <w:t>（十一）支持搜索并文章内的跳转。</w:t>
            </w:r>
          </w:p>
          <w:p>
            <w:pPr>
              <w:spacing w:line="24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四、</w:t>
            </w:r>
            <w:bookmarkStart w:id="7" w:name="_Toc68706831"/>
            <w:bookmarkStart w:id="8" w:name="_Toc53995882"/>
            <w:r>
              <w:rPr>
                <w:rFonts w:hint="eastAsia" w:asciiTheme="minorEastAsia" w:hAnsiTheme="minorEastAsia" w:eastAsiaTheme="minorEastAsia"/>
                <w:b/>
                <w:sz w:val="28"/>
                <w:szCs w:val="28"/>
              </w:rPr>
              <w:t>中药</w:t>
            </w:r>
            <w:bookmarkEnd w:id="7"/>
            <w:bookmarkEnd w:id="8"/>
            <w:r>
              <w:rPr>
                <w:rFonts w:hint="eastAsia" w:asciiTheme="minorEastAsia" w:hAnsiTheme="minorEastAsia" w:eastAsiaTheme="minorEastAsia"/>
                <w:b/>
                <w:sz w:val="28"/>
                <w:szCs w:val="28"/>
              </w:rPr>
              <w:t>知识</w:t>
            </w:r>
          </w:p>
          <w:p>
            <w:pPr>
              <w:spacing w:after="120" w:line="240" w:lineRule="atLeast"/>
              <w:rPr>
                <w:rFonts w:cs="宋体" w:asciiTheme="minorEastAsia" w:hAnsiTheme="minorEastAsia" w:eastAsiaTheme="minorEastAsia"/>
                <w:sz w:val="24"/>
                <w:szCs w:val="24"/>
              </w:rPr>
            </w:pPr>
            <w:r>
              <w:rPr>
                <w:rFonts w:hint="eastAsia" w:asciiTheme="minorEastAsia" w:hAnsiTheme="minorEastAsia" w:eastAsiaTheme="minorEastAsia"/>
                <w:sz w:val="24"/>
                <w:szCs w:val="24"/>
              </w:rPr>
              <w:t>（十二）▲</w:t>
            </w:r>
            <w:r>
              <w:rPr>
                <w:rFonts w:hint="eastAsia" w:cs="宋体" w:asciiTheme="minorEastAsia" w:hAnsiTheme="minorEastAsia" w:eastAsiaTheme="minorEastAsia"/>
                <w:sz w:val="24"/>
                <w:szCs w:val="24"/>
              </w:rPr>
              <w:t>支持以性、味、归经、毒性等筛选中药。</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（十三）支持以名称、功效搜索中药。</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（十四）支持显示中药原药材和中药饮片的图片。</w:t>
            </w:r>
          </w:p>
          <w:p>
            <w:pPr>
              <w:spacing w:after="120" w:line="240" w:lineRule="atLeast"/>
              <w:rPr>
                <w:rFonts w:ascii="宋体" w:hAnsi="宋体" w:cs="宋体"/>
                <w:color w:val="auto"/>
                <w:sz w:val="24"/>
                <w:szCs w:val="24"/>
              </w:rPr>
            </w:pPr>
            <w:r>
              <w:rPr>
                <w:rFonts w:hint="eastAsia" w:cs="宋体" w:asciiTheme="minorEastAsia" w:hAnsiTheme="minorEastAsia" w:eastAsiaTheme="minorEastAsia"/>
                <w:color w:val="auto"/>
                <w:sz w:val="24"/>
                <w:szCs w:val="24"/>
              </w:rPr>
              <w:t>（十五）支持以性、味、归经、毒性、炮制、主治等方式筛选中药，参照药典形式查询相关古籍引述、现代研</w:t>
            </w:r>
            <w:r>
              <w:rPr>
                <w:rFonts w:hint="eastAsia" w:ascii="宋体" w:hAnsi="宋体" w:cs="宋体"/>
                <w:color w:val="auto"/>
                <w:sz w:val="24"/>
                <w:szCs w:val="24"/>
              </w:rPr>
              <w:t>究等内容，并显</w:t>
            </w:r>
            <w:r>
              <w:rPr>
                <w:rFonts w:hint="eastAsia" w:cs="宋体" w:asciiTheme="minorEastAsia" w:hAnsiTheme="minorEastAsia" w:eastAsiaTheme="minorEastAsia"/>
                <w:color w:val="auto"/>
                <w:sz w:val="24"/>
                <w:szCs w:val="24"/>
              </w:rPr>
              <w:t>示详细信息</w:t>
            </w:r>
            <w:r>
              <w:rPr>
                <w:rFonts w:hint="eastAsia" w:ascii="宋体" w:hAnsi="宋体" w:cs="宋体"/>
                <w:color w:val="auto"/>
                <w:sz w:val="24"/>
                <w:szCs w:val="24"/>
              </w:rPr>
              <w:t>。</w:t>
            </w:r>
          </w:p>
          <w:p>
            <w:pPr>
              <w:spacing w:line="24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五、</w:t>
            </w:r>
            <w:bookmarkStart w:id="9" w:name="_Toc53995883"/>
            <w:bookmarkStart w:id="10" w:name="_Toc68706832"/>
            <w:r>
              <w:rPr>
                <w:rFonts w:hint="eastAsia" w:asciiTheme="minorEastAsia" w:hAnsiTheme="minorEastAsia" w:eastAsiaTheme="minorEastAsia"/>
                <w:b/>
                <w:sz w:val="28"/>
                <w:szCs w:val="28"/>
              </w:rPr>
              <w:t>中成药</w:t>
            </w:r>
            <w:bookmarkEnd w:id="9"/>
            <w:bookmarkEnd w:id="10"/>
            <w:r>
              <w:rPr>
                <w:rFonts w:hint="eastAsia" w:asciiTheme="minorEastAsia" w:hAnsiTheme="minorEastAsia" w:eastAsiaTheme="minorEastAsia"/>
                <w:b/>
                <w:sz w:val="28"/>
                <w:szCs w:val="28"/>
              </w:rPr>
              <w:t>知识</w:t>
            </w:r>
          </w:p>
          <w:p>
            <w:pPr>
              <w:spacing w:after="120"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（十六）支持以功效和名称搜索中成药。</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（十七）支持显示相同名称不同规格的中成药。</w:t>
            </w:r>
          </w:p>
          <w:p>
            <w:pPr>
              <w:spacing w:after="120"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（十八）▲支持显示中成药的主治、用法、组成、制法及鉴别等内容。</w:t>
            </w:r>
          </w:p>
          <w:p>
            <w:pPr>
              <w:spacing w:line="24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六、</w:t>
            </w:r>
            <w:bookmarkStart w:id="11" w:name="_Toc68706833"/>
            <w:bookmarkStart w:id="12" w:name="_Toc53995884"/>
            <w:r>
              <w:rPr>
                <w:rFonts w:hint="eastAsia" w:asciiTheme="minorEastAsia" w:hAnsiTheme="minorEastAsia" w:eastAsiaTheme="minorEastAsia"/>
                <w:b/>
                <w:sz w:val="28"/>
                <w:szCs w:val="28"/>
              </w:rPr>
              <w:t>穴位</w:t>
            </w:r>
            <w:bookmarkEnd w:id="11"/>
            <w:bookmarkEnd w:id="12"/>
            <w:r>
              <w:rPr>
                <w:rFonts w:hint="eastAsia" w:asciiTheme="minorEastAsia" w:hAnsiTheme="minorEastAsia" w:eastAsiaTheme="minorEastAsia"/>
                <w:b/>
                <w:sz w:val="28"/>
                <w:szCs w:val="28"/>
              </w:rPr>
              <w:t>知识</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（十九）支持分类显示常用穴位的功能，并配以经络、骨络和肌肉图以展示穴位的位置。</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（二十）支持以经络分类、功效和名称来搜索穴位。</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（二十一）支持显示教材及名老中医的穴位经验。</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（二十二）支持显示穴位的定位、编码、主治、操作等内容。</w:t>
            </w:r>
          </w:p>
          <w:p>
            <w:pPr>
              <w:spacing w:line="240" w:lineRule="atLeast"/>
              <w:rPr>
                <w:rFonts w:ascii="宋体" w:hAnsi="宋体" w:cs="宋体"/>
                <w:b/>
                <w:szCs w:val="21"/>
              </w:rPr>
            </w:pPr>
            <w:r>
              <w:rPr>
                <w:rFonts w:hint="eastAsia" w:ascii="宋体" w:hAnsi="宋体" w:cs="宋体"/>
                <w:sz w:val="32"/>
                <w:szCs w:val="32"/>
              </w:rPr>
              <w:sym w:font="Wingdings" w:char="F0AB"/>
            </w:r>
            <w:r>
              <w:rPr>
                <w:rFonts w:hint="eastAsia" w:ascii="宋体" w:hAnsi="宋体" w:cs="宋体"/>
                <w:szCs w:val="21"/>
              </w:rPr>
              <w:t>提供经络腧穴知识库，包含至少400个人体穴位知识查询，支持穴位图片导引，</w:t>
            </w:r>
            <w:r>
              <w:t>支持以穴位名称、经络名称等多种维度查询</w:t>
            </w:r>
            <w:r>
              <w:rPr>
                <w:rFonts w:hint="eastAsia" w:asciiTheme="minorEastAsia" w:hAnsiTheme="minorEastAsia" w:eastAsiaTheme="minorEastAsia"/>
                <w:b/>
                <w:sz w:val="24"/>
                <w:szCs w:val="24"/>
              </w:rPr>
              <w:t>（要求提供功能</w:t>
            </w:r>
            <w:r>
              <w:rPr>
                <w:rFonts w:hint="eastAsia" w:cs="宋体" w:asciiTheme="minorEastAsia" w:hAnsiTheme="minorEastAsia" w:eastAsiaTheme="minorEastAsia"/>
                <w:b/>
                <w:sz w:val="24"/>
                <w:szCs w:val="24"/>
              </w:rPr>
              <w:t>截图并加盖公章）。</w:t>
            </w:r>
          </w:p>
          <w:p>
            <w:pPr>
              <w:spacing w:line="24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七、</w:t>
            </w:r>
            <w:bookmarkStart w:id="13" w:name="_Toc68706834"/>
            <w:bookmarkStart w:id="14" w:name="_Toc53995885"/>
            <w:r>
              <w:rPr>
                <w:rFonts w:hint="eastAsia" w:asciiTheme="minorEastAsia" w:hAnsiTheme="minorEastAsia" w:eastAsiaTheme="minorEastAsia"/>
                <w:b/>
                <w:sz w:val="28"/>
                <w:szCs w:val="28"/>
              </w:rPr>
              <w:t>中医病证</w:t>
            </w:r>
            <w:bookmarkEnd w:id="13"/>
            <w:bookmarkEnd w:id="14"/>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（二十三）支持症状/体征名称搜索中医病证。</w:t>
            </w:r>
          </w:p>
          <w:p>
            <w:pPr>
              <w:spacing w:after="120" w:line="240" w:lineRule="atLeast"/>
              <w:rPr>
                <w:rFonts w:asciiTheme="minorEastAsia" w:hAnsiTheme="minorEastAsia" w:eastAsiaTheme="minorEastAsia"/>
                <w:b/>
                <w:sz w:val="24"/>
                <w:szCs w:val="24"/>
              </w:rPr>
            </w:pPr>
            <w:r>
              <w:rPr>
                <w:rFonts w:hint="eastAsia" w:cs="宋体" w:asciiTheme="minorEastAsia" w:hAnsiTheme="minorEastAsia" w:eastAsiaTheme="minorEastAsia"/>
                <w:sz w:val="24"/>
                <w:szCs w:val="24"/>
              </w:rPr>
              <w:t>（二十四）支持显示病证的中西医疾病名称、要点、病因分析及预防措施等内容。</w:t>
            </w:r>
          </w:p>
          <w:p>
            <w:pPr>
              <w:spacing w:line="24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八、</w:t>
            </w:r>
            <w:bookmarkStart w:id="15" w:name="_Toc68706835"/>
            <w:bookmarkStart w:id="16" w:name="_Toc53995886"/>
            <w:r>
              <w:rPr>
                <w:rFonts w:hint="eastAsia" w:asciiTheme="minorEastAsia" w:hAnsiTheme="minorEastAsia" w:eastAsiaTheme="minorEastAsia"/>
                <w:b/>
                <w:sz w:val="28"/>
                <w:szCs w:val="28"/>
              </w:rPr>
              <w:t>针灸处方</w:t>
            </w:r>
            <w:bookmarkEnd w:id="15"/>
            <w:bookmarkEnd w:id="16"/>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（二十五）支持提供多种针灸处方的介绍。</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（二十六）支持分类显示常见针灸处方。</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（二十七）支持以名称搜索针灸处方。</w:t>
            </w:r>
          </w:p>
          <w:p>
            <w:pPr>
              <w:spacing w:after="120" w:line="240" w:lineRule="atLeast"/>
              <w:rPr>
                <w:rFonts w:asciiTheme="minorEastAsia" w:hAnsiTheme="minorEastAsia" w:eastAsiaTheme="minorEastAsia"/>
                <w:b/>
                <w:sz w:val="24"/>
                <w:szCs w:val="24"/>
              </w:rPr>
            </w:pPr>
            <w:r>
              <w:rPr>
                <w:rFonts w:hint="eastAsia" w:cs="宋体" w:asciiTheme="minorEastAsia" w:hAnsiTheme="minorEastAsia" w:eastAsiaTheme="minorEastAsia"/>
                <w:sz w:val="24"/>
                <w:szCs w:val="24"/>
              </w:rPr>
              <w:t>（二十八）支持显示处方的出处、方解、组成及操作等内容。</w:t>
            </w:r>
          </w:p>
          <w:p>
            <w:pPr>
              <w:spacing w:line="24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九、</w:t>
            </w:r>
            <w:bookmarkStart w:id="17" w:name="_Toc53995887"/>
            <w:bookmarkStart w:id="18" w:name="_Toc68706836"/>
            <w:r>
              <w:rPr>
                <w:rFonts w:hint="eastAsia" w:asciiTheme="minorEastAsia" w:hAnsiTheme="minorEastAsia" w:eastAsiaTheme="minorEastAsia"/>
                <w:b/>
                <w:sz w:val="28"/>
                <w:szCs w:val="28"/>
              </w:rPr>
              <w:t>脉学</w:t>
            </w:r>
            <w:bookmarkEnd w:id="17"/>
            <w:bookmarkEnd w:id="18"/>
            <w:r>
              <w:rPr>
                <w:rFonts w:hint="eastAsia" w:asciiTheme="minorEastAsia" w:hAnsiTheme="minorEastAsia" w:eastAsiaTheme="minorEastAsia"/>
                <w:b/>
                <w:sz w:val="28"/>
                <w:szCs w:val="28"/>
              </w:rPr>
              <w:t>知识</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（二十九）支持以脉的名称搜索脉。</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（三十）支持以脉的分类（单脉、符合脉）搜索脉。</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（三十一）支持分类显示常见脉。</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（三十二）支持以脉的来源显示脉。</w:t>
            </w:r>
          </w:p>
          <w:p>
            <w:pPr>
              <w:spacing w:after="120"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（三十三）支持展示脉的示意图。</w:t>
            </w:r>
          </w:p>
          <w:p>
            <w:pPr>
              <w:spacing w:after="120" w:line="240" w:lineRule="atLeast"/>
              <w:rPr>
                <w:rFonts w:asciiTheme="minorEastAsia" w:hAnsiTheme="minorEastAsia" w:eastAsiaTheme="minorEastAsia"/>
                <w:b/>
                <w:sz w:val="24"/>
                <w:szCs w:val="24"/>
              </w:rPr>
            </w:pPr>
            <w:r>
              <w:rPr>
                <w:rFonts w:hint="eastAsia" w:cs="宋体" w:asciiTheme="minorEastAsia" w:hAnsiTheme="minorEastAsia" w:eastAsiaTheme="minorEastAsia"/>
                <w:sz w:val="24"/>
                <w:szCs w:val="24"/>
              </w:rPr>
              <w:t>（三十四）支持展示脉的类型、性质、脉象、辨证等相关信息。</w:t>
            </w:r>
          </w:p>
          <w:p>
            <w:pPr>
              <w:spacing w:line="24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十、</w:t>
            </w:r>
            <w:bookmarkStart w:id="19" w:name="_Toc53995888"/>
            <w:bookmarkStart w:id="20" w:name="_Toc68706837"/>
            <w:r>
              <w:rPr>
                <w:rFonts w:hint="eastAsia" w:asciiTheme="minorEastAsia" w:hAnsiTheme="minorEastAsia" w:eastAsiaTheme="minorEastAsia"/>
                <w:b/>
                <w:sz w:val="28"/>
                <w:szCs w:val="28"/>
              </w:rPr>
              <w:t>阅读笔记</w:t>
            </w:r>
            <w:bookmarkEnd w:id="19"/>
            <w:bookmarkEnd w:id="20"/>
          </w:p>
          <w:p>
            <w:pPr>
              <w:spacing w:after="120" w:line="240" w:lineRule="atLeast"/>
              <w:rPr>
                <w:rFonts w:cs="宋体" w:asciiTheme="minorEastAsia" w:hAnsiTheme="minorEastAsia" w:eastAsiaTheme="minorEastAsia"/>
                <w:sz w:val="24"/>
                <w:szCs w:val="24"/>
              </w:rPr>
            </w:pPr>
            <w:r>
              <w:rPr>
                <w:rFonts w:hint="eastAsia" w:asciiTheme="minorEastAsia" w:hAnsiTheme="minorEastAsia" w:eastAsiaTheme="minorEastAsia"/>
                <w:sz w:val="24"/>
                <w:szCs w:val="24"/>
              </w:rPr>
              <w:t>（三十五）▲</w:t>
            </w:r>
            <w:r>
              <w:rPr>
                <w:rFonts w:hint="eastAsia" w:cs="宋体" w:asciiTheme="minorEastAsia" w:hAnsiTheme="minorEastAsia" w:eastAsiaTheme="minorEastAsia"/>
                <w:sz w:val="24"/>
                <w:szCs w:val="24"/>
              </w:rPr>
              <w:t>支持添加相关的笔记功能。</w:t>
            </w:r>
          </w:p>
          <w:p>
            <w:pPr>
              <w:spacing w:after="120" w:line="240" w:lineRule="atLeast"/>
              <w:rPr>
                <w:rFonts w:cs="宋体" w:asciiTheme="minorEastAsia" w:hAnsiTheme="minorEastAsia" w:eastAsiaTheme="minorEastAsia"/>
                <w:b/>
                <w:sz w:val="28"/>
                <w:szCs w:val="28"/>
              </w:rPr>
            </w:pPr>
            <w:r>
              <w:rPr>
                <w:rFonts w:hint="eastAsia" w:cs="宋体" w:asciiTheme="minorEastAsia" w:hAnsiTheme="minorEastAsia" w:eastAsiaTheme="minorEastAsia"/>
                <w:sz w:val="24"/>
                <w:szCs w:val="24"/>
              </w:rPr>
              <w:t>（三十六）支持笔记的公开和私有显示功能。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pStyle w:val="21"/>
              <w:ind w:firstLine="0" w:firstLineChars="0"/>
              <w:jc w:val="center"/>
              <w:rPr>
                <w:rFonts w:ascii="宋体" w:hAnsi="宋体" w:cs="Calibri"/>
                <w:b/>
                <w:sz w:val="28"/>
                <w:szCs w:val="28"/>
              </w:rPr>
            </w:pPr>
            <w:r>
              <w:rPr>
                <w:rFonts w:hint="eastAsia" w:ascii="宋体" w:hAnsi="宋体" w:cs="Calibri"/>
                <w:b/>
                <w:sz w:val="28"/>
                <w:szCs w:val="28"/>
              </w:rPr>
              <w:t>3</w:t>
            </w:r>
          </w:p>
        </w:tc>
        <w:tc>
          <w:tcPr>
            <w:tcW w:w="714" w:type="dxa"/>
            <w:vAlign w:val="center"/>
          </w:tcPr>
          <w:p>
            <w:pPr>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接口集成服务</w:t>
            </w:r>
          </w:p>
        </w:tc>
        <w:tc>
          <w:tcPr>
            <w:tcW w:w="567" w:type="dxa"/>
            <w:vAlign w:val="center"/>
          </w:tcPr>
          <w:p>
            <w:pPr>
              <w:pStyle w:val="21"/>
              <w:ind w:firstLine="0" w:firstLineChars="0"/>
              <w:jc w:val="center"/>
              <w:rPr>
                <w:rFonts w:ascii="宋体" w:hAnsi="宋体" w:cs="Calibri"/>
                <w:sz w:val="28"/>
                <w:szCs w:val="28"/>
              </w:rPr>
            </w:pPr>
            <w:r>
              <w:rPr>
                <w:rFonts w:hint="eastAsia" w:ascii="宋体" w:hAnsi="宋体" w:cs="Calibri"/>
                <w:sz w:val="28"/>
                <w:szCs w:val="28"/>
              </w:rPr>
              <w:t>1</w:t>
            </w:r>
          </w:p>
        </w:tc>
        <w:tc>
          <w:tcPr>
            <w:tcW w:w="425" w:type="dxa"/>
            <w:vAlign w:val="center"/>
          </w:tcPr>
          <w:p>
            <w:pPr>
              <w:pStyle w:val="21"/>
              <w:ind w:firstLine="0" w:firstLineChars="0"/>
              <w:jc w:val="center"/>
              <w:rPr>
                <w:rFonts w:ascii="宋体" w:hAnsi="宋体" w:cs="Calibri"/>
                <w:sz w:val="28"/>
                <w:szCs w:val="28"/>
              </w:rPr>
            </w:pPr>
            <w:r>
              <w:rPr>
                <w:rFonts w:hint="eastAsia" w:ascii="宋体" w:hAnsi="宋体" w:cs="Calibri"/>
                <w:sz w:val="28"/>
                <w:szCs w:val="28"/>
              </w:rPr>
              <w:t>项</w:t>
            </w:r>
          </w:p>
        </w:tc>
        <w:tc>
          <w:tcPr>
            <w:tcW w:w="7513" w:type="dxa"/>
            <w:vAlign w:val="center"/>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通过接口与医院HIS/EMR系统无缝集成。通过调用接口，将HIS/EMR中的患者基本信息和病历信息导入系统，减少医生重复录入工作。当医生采用系统推荐出来的处方后，该处方可通过接口同步回写到HIS/EMR医生站中，形成一体化的操作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9764" w:type="dxa"/>
            <w:gridSpan w:val="5"/>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商务及其他要求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251" w:type="dxa"/>
            <w:gridSpan w:val="4"/>
            <w:vAlign w:val="center"/>
          </w:tcPr>
          <w:p>
            <w:pPr>
              <w:pStyle w:val="21"/>
              <w:ind w:firstLine="0" w:firstLineChars="0"/>
              <w:jc w:val="center"/>
              <w:rPr>
                <w:rFonts w:cs="Calibri" w:asciiTheme="minorEastAsia" w:hAnsiTheme="minorEastAsia" w:eastAsiaTheme="minorEastAsia"/>
                <w:sz w:val="24"/>
                <w:szCs w:val="24"/>
              </w:rPr>
            </w:pPr>
            <w:r>
              <w:rPr>
                <w:rFonts w:hint="eastAsia" w:cs="仿宋" w:asciiTheme="minorEastAsia" w:hAnsiTheme="minorEastAsia" w:eastAsiaTheme="minorEastAsia"/>
                <w:sz w:val="24"/>
                <w:szCs w:val="24"/>
              </w:rPr>
              <w:t>售后服务要求</w:t>
            </w:r>
          </w:p>
        </w:tc>
        <w:tc>
          <w:tcPr>
            <w:tcW w:w="7513" w:type="dxa"/>
            <w:vAlign w:val="center"/>
          </w:tcPr>
          <w:p>
            <w:pP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1、按国家有关“三包”规定执行“三包”，配套系统设备产品免费保修期最短不得少于1年，系统的免费维护期最短不得少于1年（自验收合格之日起计算）。</w:t>
            </w:r>
          </w:p>
          <w:p>
            <w:pP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2、采购范围内的货物免费送货上门、免费安装调试合格、免费培训使用。</w:t>
            </w:r>
          </w:p>
          <w:p>
            <w:pPr>
              <w:textAlignment w:val="center"/>
              <w:rPr>
                <w:rFonts w:asciiTheme="minorEastAsia" w:hAnsiTheme="minorEastAsia" w:eastAsiaTheme="minorEastAsia"/>
                <w:sz w:val="24"/>
                <w:szCs w:val="24"/>
              </w:rPr>
            </w:pPr>
            <w:r>
              <w:rPr>
                <w:rFonts w:hint="eastAsia" w:cs="仿宋" w:asciiTheme="minorEastAsia" w:hAnsiTheme="minorEastAsia" w:eastAsiaTheme="minorEastAsia"/>
                <w:sz w:val="24"/>
                <w:szCs w:val="24"/>
              </w:rPr>
              <w:t>3、应急维修时间：接到故障通知后2小时内作出有效回应，并在24小时内完成采购人提出的应急维修要求（特殊配件更换除外）。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251" w:type="dxa"/>
            <w:gridSpan w:val="4"/>
            <w:vAlign w:val="center"/>
          </w:tcPr>
          <w:p>
            <w:pPr>
              <w:pStyle w:val="21"/>
              <w:ind w:firstLine="0" w:firstLineChars="0"/>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交付时间及地点</w:t>
            </w:r>
          </w:p>
        </w:tc>
        <w:tc>
          <w:tcPr>
            <w:tcW w:w="7513" w:type="dxa"/>
            <w:vAlign w:val="center"/>
          </w:tcPr>
          <w:p>
            <w:pP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1、交付时间：自签订合同之日起</w:t>
            </w:r>
            <w:r>
              <w:rPr>
                <w:rFonts w:cs="仿宋" w:asciiTheme="minorEastAsia" w:hAnsiTheme="minorEastAsia" w:eastAsiaTheme="minorEastAsia"/>
                <w:sz w:val="24"/>
                <w:szCs w:val="24"/>
              </w:rPr>
              <w:t>50</w:t>
            </w:r>
            <w:r>
              <w:rPr>
                <w:rFonts w:hint="eastAsia" w:cs="仿宋" w:asciiTheme="minorEastAsia" w:hAnsiTheme="minorEastAsia" w:eastAsiaTheme="minorEastAsia"/>
                <w:sz w:val="24"/>
                <w:szCs w:val="24"/>
              </w:rPr>
              <w:t>个工作日内安装、调试完毕并交付使用。</w:t>
            </w:r>
          </w:p>
          <w:p>
            <w:pP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2、交付地点：广西桂林市采购人指定地点。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251" w:type="dxa"/>
            <w:gridSpan w:val="4"/>
            <w:vAlign w:val="center"/>
          </w:tcPr>
          <w:p>
            <w:pPr>
              <w:pStyle w:val="21"/>
              <w:ind w:firstLine="0" w:firstLineChars="0"/>
              <w:jc w:val="center"/>
              <w:rPr>
                <w:rFonts w:cs="仿宋" w:asciiTheme="minorEastAsia" w:hAnsiTheme="minorEastAsia" w:eastAsiaTheme="minorEastAsia"/>
                <w:sz w:val="24"/>
                <w:szCs w:val="24"/>
              </w:rPr>
            </w:pPr>
            <w:r>
              <w:rPr>
                <w:rFonts w:cs="宋体" w:asciiTheme="minorEastAsia" w:hAnsiTheme="minorEastAsia" w:eastAsiaTheme="minorEastAsia"/>
                <w:sz w:val="24"/>
                <w:szCs w:val="24"/>
                <w:lang w:eastAsia="en-US"/>
              </w:rPr>
              <w:t>付款方式</w:t>
            </w:r>
          </w:p>
        </w:tc>
        <w:tc>
          <w:tcPr>
            <w:tcW w:w="7513" w:type="dxa"/>
            <w:vAlign w:val="center"/>
          </w:tcPr>
          <w:p>
            <w:pPr>
              <w:spacing w:line="16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付款方式为按进度按阶段付款：</w:t>
            </w:r>
          </w:p>
          <w:p>
            <w:pPr>
              <w:spacing w:line="16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第一阶段：供应商实施人员进场完成调研、资料收集、流程确定后支付合同价的35%。</w:t>
            </w:r>
          </w:p>
          <w:p>
            <w:pPr>
              <w:spacing w:line="16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第二阶段：</w:t>
            </w:r>
            <w:r>
              <w:rPr>
                <w:rFonts w:hint="eastAsia" w:asciiTheme="minorEastAsia" w:hAnsiTheme="minorEastAsia" w:eastAsiaTheme="minorEastAsia"/>
                <w:sz w:val="24"/>
                <w:szCs w:val="24"/>
              </w:rPr>
              <w:t>并完成系统的安装，以及完成与系统相关的各大厂商的接口开发协调工作，</w:t>
            </w:r>
            <w:r>
              <w:rPr>
                <w:rFonts w:hint="eastAsia" w:cs="仿宋" w:asciiTheme="minorEastAsia" w:hAnsiTheme="minorEastAsia" w:eastAsiaTheme="minorEastAsia"/>
                <w:sz w:val="24"/>
                <w:szCs w:val="24"/>
              </w:rPr>
              <w:t>系统接口完成开发、联调测试、系统正式上线，付至合同价的65%。</w:t>
            </w:r>
          </w:p>
          <w:p>
            <w:pPr>
              <w:spacing w:line="160" w:lineRule="atLeas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第三阶段：完成系统实施资料移交、技术培训、系统相关整改，并完成系统验收，付至合同价的95%。</w:t>
            </w:r>
          </w:p>
          <w:p>
            <w:pPr>
              <w:textAlignment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第四阶段：系统验收合格，质保期</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lang w:val="en-US" w:eastAsia="zh-CN"/>
              </w:rPr>
              <w:t>1年</w:t>
            </w:r>
            <w:r>
              <w:rPr>
                <w:rFonts w:hint="eastAsia" w:cs="仿宋" w:asciiTheme="minorEastAsia" w:hAnsiTheme="minorEastAsia" w:eastAsiaTheme="minorEastAsia"/>
                <w:sz w:val="24"/>
                <w:szCs w:val="24"/>
                <w:lang w:eastAsia="zh-CN"/>
              </w:rPr>
              <w:t>）</w:t>
            </w:r>
            <w:r>
              <w:rPr>
                <w:rFonts w:hint="eastAsia" w:cs="仿宋" w:asciiTheme="minorEastAsia" w:hAnsiTheme="minorEastAsia" w:eastAsiaTheme="minorEastAsia"/>
                <w:sz w:val="24"/>
                <w:szCs w:val="24"/>
                <w:lang w:val="en-US" w:eastAsia="zh-CN"/>
              </w:rPr>
              <w:t>满</w:t>
            </w:r>
            <w:r>
              <w:rPr>
                <w:rFonts w:hint="eastAsia" w:cs="仿宋" w:asciiTheme="minorEastAsia" w:hAnsiTheme="minorEastAsia" w:eastAsiaTheme="minorEastAsia"/>
                <w:sz w:val="24"/>
                <w:szCs w:val="24"/>
              </w:rPr>
              <w:t>后三个月内付合同价的5%（无息）。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251" w:type="dxa"/>
            <w:gridSpan w:val="4"/>
            <w:vAlign w:val="center"/>
          </w:tcPr>
          <w:p>
            <w:pPr>
              <w:pStyle w:val="21"/>
              <w:ind w:firstLine="0" w:firstLineChars="0"/>
              <w:jc w:val="center"/>
              <w:rPr>
                <w:rFonts w:cs="宋体" w:asciiTheme="minorEastAsia" w:hAnsiTheme="minorEastAsia" w:eastAsiaTheme="minorEastAsia"/>
                <w:sz w:val="24"/>
                <w:szCs w:val="24"/>
                <w:lang w:eastAsia="en-US"/>
              </w:rPr>
            </w:pPr>
            <w:r>
              <w:rPr>
                <w:rFonts w:hint="eastAsia" w:cs="仿宋" w:asciiTheme="minorEastAsia" w:hAnsiTheme="minorEastAsia" w:eastAsiaTheme="minorEastAsia"/>
                <w:sz w:val="24"/>
                <w:szCs w:val="24"/>
              </w:rPr>
              <w:t>其他要求</w:t>
            </w:r>
          </w:p>
        </w:tc>
        <w:tc>
          <w:tcPr>
            <w:tcW w:w="7513" w:type="dxa"/>
            <w:vAlign w:val="center"/>
          </w:tcPr>
          <w:p>
            <w:pPr>
              <w:tabs>
                <w:tab w:val="left" w:pos="1305"/>
              </w:tabs>
              <w:spacing w:line="390" w:lineRule="exact"/>
              <w:rPr>
                <w:rFonts w:asciiTheme="minorEastAsia" w:hAnsiTheme="minorEastAsia" w:eastAsiaTheme="minorEastAsia"/>
                <w:b/>
                <w:bCs/>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b/>
                <w:bCs/>
                <w:sz w:val="24"/>
                <w:szCs w:val="24"/>
              </w:rPr>
              <w:t>参询总价应包括本次询价采购范围内所有服务、设备价款、设备随配标准附件、包装、运输、装卸、保险、税金、到位安装、安装所需辅材、调试、检验、维护、培训、相关接口、其他等所涉及到的一切费用及在项目采购中产生的服务费的总和</w:t>
            </w:r>
            <w:r>
              <w:rPr>
                <w:rFonts w:hint="eastAsia" w:asciiTheme="minorEastAsia" w:hAnsiTheme="minorEastAsia" w:eastAsiaTheme="minorEastAsia"/>
                <w:b/>
                <w:bCs/>
                <w:sz w:val="24"/>
                <w:szCs w:val="24"/>
              </w:rPr>
              <w:t>。</w:t>
            </w:r>
          </w:p>
          <w:p>
            <w:pPr>
              <w:tabs>
                <w:tab w:val="left" w:pos="1305"/>
              </w:tabs>
              <w:spacing w:line="390" w:lineRule="exact"/>
              <w:rPr>
                <w:rFonts w:hint="eastAsia" w:cs="仿宋" w:asciiTheme="minorEastAsia" w:hAnsiTheme="minorEastAsia" w:eastAsiaTheme="minorEastAsia"/>
                <w:sz w:val="24"/>
                <w:szCs w:val="24"/>
              </w:rPr>
            </w:pPr>
            <w:r>
              <w:rPr>
                <w:rFonts w:hint="eastAsia" w:cs="仿宋" w:asciiTheme="minorEastAsia" w:hAnsiTheme="minorEastAsia" w:eastAsiaTheme="minorEastAsia"/>
                <w:b/>
                <w:bCs/>
                <w:sz w:val="24"/>
                <w:szCs w:val="24"/>
              </w:rPr>
              <w:t>2</w:t>
            </w:r>
            <w:r>
              <w:rPr>
                <w:rFonts w:hint="eastAsia" w:asciiTheme="minorEastAsia" w:hAnsiTheme="minorEastAsia" w:eastAsiaTheme="minorEastAsia"/>
                <w:b/>
                <w:sz w:val="24"/>
                <w:szCs w:val="24"/>
              </w:rPr>
              <w:t>.接口要求：包括但不限于</w:t>
            </w:r>
            <w:r>
              <w:rPr>
                <w:rFonts w:hint="eastAsia" w:cs="仿宋" w:asciiTheme="minorEastAsia" w:hAnsiTheme="minorEastAsia" w:eastAsiaTheme="minorEastAsia"/>
                <w:sz w:val="24"/>
                <w:szCs w:val="24"/>
              </w:rPr>
              <w:t>与现有电子病历系统、HIS系统、电子签名系统等接口的开发与集成，费用由供应商承担。</w:t>
            </w:r>
          </w:p>
          <w:p>
            <w:pPr>
              <w:tabs>
                <w:tab w:val="left" w:pos="1305"/>
              </w:tabs>
              <w:spacing w:line="390" w:lineRule="exact"/>
              <w:rPr>
                <w:rFonts w:asciiTheme="minorEastAsia" w:hAnsiTheme="minorEastAsia" w:eastAsiaTheme="minorEastAsia"/>
                <w:b/>
                <w:sz w:val="24"/>
                <w:szCs w:val="24"/>
              </w:rPr>
            </w:pPr>
            <w:r>
              <w:rPr>
                <w:rFonts w:hint="eastAsia" w:cs="仿宋" w:asciiTheme="minorEastAsia" w:hAnsiTheme="minorEastAsia" w:eastAsiaTheme="minorEastAsia"/>
                <w:sz w:val="24"/>
                <w:szCs w:val="24"/>
              </w:rPr>
              <w:t>3.施工工期要求：从签约生效日起计，包括安装、接口开发、联调、测试、培训等上线的实施工期要求在90天内完成。</w:t>
            </w:r>
          </w:p>
          <w:p>
            <w:pPr>
              <w:tabs>
                <w:tab w:val="left" w:pos="1305"/>
              </w:tabs>
              <w:spacing w:line="390" w:lineRule="exact"/>
              <w:rPr>
                <w:rFonts w:asciiTheme="minorEastAsia" w:hAnsiTheme="minorEastAsia" w:eastAsiaTheme="minorEastAsia"/>
                <w:b/>
                <w:spacing w:val="-2"/>
                <w:sz w:val="24"/>
                <w:szCs w:val="24"/>
              </w:rPr>
            </w:pPr>
            <w:r>
              <w:rPr>
                <w:rFonts w:hint="eastAsia" w:asciiTheme="minorEastAsia" w:hAnsiTheme="minorEastAsia" w:eastAsiaTheme="minorEastAsia"/>
                <w:b/>
                <w:bCs/>
                <w:sz w:val="24"/>
                <w:szCs w:val="24"/>
              </w:rPr>
              <w:t>4.</w:t>
            </w:r>
            <w:r>
              <w:rPr>
                <w:rFonts w:hint="eastAsia" w:asciiTheme="minorEastAsia" w:hAnsiTheme="minorEastAsia" w:eastAsiaTheme="minorEastAsia"/>
                <w:b/>
                <w:spacing w:val="-2"/>
                <w:sz w:val="24"/>
                <w:szCs w:val="24"/>
              </w:rPr>
              <w:t>验收要求：</w:t>
            </w:r>
            <w:r>
              <w:rPr>
                <w:rFonts w:hint="eastAsia" w:cs="仿宋" w:asciiTheme="minorEastAsia" w:hAnsiTheme="minorEastAsia" w:eastAsiaTheme="minorEastAsia"/>
                <w:b/>
                <w:bCs/>
                <w:sz w:val="24"/>
                <w:szCs w:val="24"/>
              </w:rPr>
              <w:t>在履约时，中选供应商必须去采购人处进行现场演示，以确保中选供应商提供的系统能适应采购人现有运行环境，并能与采购人现有电子病历系统、HIS系统及现有数据兼容，</w:t>
            </w:r>
            <w:r>
              <w:rPr>
                <w:rFonts w:hint="eastAsia" w:asciiTheme="minorEastAsia" w:hAnsiTheme="minorEastAsia" w:eastAsiaTheme="minorEastAsia"/>
                <w:b/>
                <w:spacing w:val="-2"/>
                <w:sz w:val="24"/>
                <w:szCs w:val="24"/>
              </w:rPr>
              <w:t>否则，不予验收，由此产生的一切不利后果由中选供应商承担。采购人可以确定排名第二的候选人为中选人或重新组织询价。</w:t>
            </w:r>
          </w:p>
          <w:p>
            <w:pPr>
              <w:spacing w:line="160" w:lineRule="atLeast"/>
              <w:rPr>
                <w:rFonts w:cs="仿宋" w:asciiTheme="minorEastAsia" w:hAnsiTheme="minorEastAsia" w:eastAsiaTheme="minorEastAsia"/>
                <w:sz w:val="24"/>
                <w:szCs w:val="24"/>
              </w:rPr>
            </w:pPr>
            <w:r>
              <w:rPr>
                <w:rFonts w:asciiTheme="minorEastAsia" w:hAnsiTheme="minorEastAsia" w:eastAsiaTheme="minorEastAsia"/>
                <w:b/>
                <w:sz w:val="24"/>
                <w:szCs w:val="24"/>
              </w:rPr>
              <w:br w:type="page"/>
            </w:r>
            <w:r>
              <w:rPr>
                <w:rFonts w:hint="eastAsia" w:asciiTheme="minorEastAsia" w:hAnsiTheme="minorEastAsia" w:eastAsiaTheme="minorEastAsia"/>
                <w:b/>
                <w:sz w:val="24"/>
                <w:szCs w:val="24"/>
              </w:rPr>
              <w:t>5</w:t>
            </w:r>
            <w:r>
              <w:rPr>
                <w:rFonts w:hint="eastAsia" w:cs="仿宋" w:asciiTheme="minorEastAsia" w:hAnsiTheme="minorEastAsia" w:eastAsiaTheme="minorEastAsia"/>
                <w:sz w:val="24"/>
                <w:szCs w:val="24"/>
              </w:rPr>
              <w:t>.本项目采购预算金额（人民币）：伍拾万元整（￥500000.00），参询报价超出采购预算总金额的，将被视为无效参询。</w:t>
            </w:r>
          </w:p>
          <w:p>
            <w:pPr>
              <w:spacing w:line="160" w:lineRule="atLeast"/>
              <w:rPr>
                <w:rFonts w:cs="仿宋" w:asciiTheme="minorEastAsia" w:hAnsiTheme="minorEastAsia" w:eastAsiaTheme="minorEastAsia"/>
                <w:sz w:val="24"/>
                <w:szCs w:val="24"/>
              </w:rPr>
            </w:pPr>
          </w:p>
        </w:tc>
      </w:tr>
    </w:tbl>
    <w:p>
      <w:pPr>
        <w:spacing w:line="220" w:lineRule="atLeast"/>
        <w:rPr>
          <w:rFonts w:ascii="宋体" w:hAnsi="宋体" w:eastAsia="宋体"/>
          <w:sz w:val="28"/>
          <w:szCs w:val="28"/>
        </w:rPr>
      </w:pPr>
    </w:p>
    <w:p>
      <w:pPr>
        <w:spacing w:line="336" w:lineRule="auto"/>
        <w:rPr>
          <w:rFonts w:ascii="宋体" w:hAnsi="宋体"/>
          <w:b/>
        </w:rPr>
      </w:pPr>
    </w:p>
    <w:p>
      <w:pPr>
        <w:spacing w:line="336" w:lineRule="auto"/>
        <w:rPr>
          <w:rFonts w:ascii="宋体" w:hAnsi="宋体"/>
          <w:b/>
        </w:rPr>
      </w:pPr>
    </w:p>
    <w:p>
      <w:pPr>
        <w:spacing w:line="336" w:lineRule="auto"/>
        <w:rPr>
          <w:rFonts w:ascii="宋体" w:hAnsi="宋体"/>
          <w:b/>
        </w:rPr>
      </w:pPr>
    </w:p>
    <w:p>
      <w:pPr>
        <w:spacing w:line="336" w:lineRule="auto"/>
        <w:rPr>
          <w:rFonts w:ascii="宋体" w:hAnsi="宋体"/>
          <w:b/>
        </w:rPr>
      </w:pPr>
    </w:p>
    <w:p>
      <w:pPr>
        <w:spacing w:line="336" w:lineRule="auto"/>
        <w:rPr>
          <w:rFonts w:ascii="宋体" w:hAnsi="宋体"/>
          <w:b/>
        </w:rPr>
      </w:pPr>
      <w:r>
        <w:rPr>
          <w:rFonts w:hint="eastAsia" w:ascii="宋体" w:hAnsi="宋体"/>
          <w:b/>
        </w:rPr>
        <w:t>附件2：</w:t>
      </w:r>
    </w:p>
    <w:p>
      <w:pPr>
        <w:spacing w:line="336" w:lineRule="auto"/>
        <w:ind w:firstLine="3694" w:firstLineChars="1150"/>
        <w:rPr>
          <w:rFonts w:asciiTheme="minorEastAsia" w:hAnsiTheme="minorEastAsia" w:eastAsiaTheme="minorEastAsia"/>
          <w:b/>
          <w:sz w:val="32"/>
          <w:szCs w:val="32"/>
        </w:rPr>
      </w:pPr>
      <w:r>
        <w:rPr>
          <w:rFonts w:hint="eastAsia" w:asciiTheme="minorEastAsia" w:hAnsiTheme="minorEastAsia" w:eastAsiaTheme="minorEastAsia"/>
          <w:b/>
          <w:sz w:val="32"/>
          <w:szCs w:val="32"/>
        </w:rPr>
        <w:t>院内评选方式</w:t>
      </w:r>
    </w:p>
    <w:p>
      <w:pPr>
        <w:spacing w:line="240" w:lineRule="atLeas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一、评选原则</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医院组织院内评选小组进行评选。</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评选依据：评委将以采购文件和</w:t>
      </w:r>
      <w:r>
        <w:rPr>
          <w:rFonts w:hint="eastAsia" w:asciiTheme="minorEastAsia" w:hAnsiTheme="minorEastAsia" w:eastAsiaTheme="minorEastAsia"/>
          <w:sz w:val="24"/>
          <w:szCs w:val="24"/>
        </w:rPr>
        <w:t>参询</w:t>
      </w:r>
      <w:r>
        <w:rPr>
          <w:rFonts w:asciiTheme="minorEastAsia" w:hAnsiTheme="minorEastAsia" w:eastAsiaTheme="minorEastAsia"/>
          <w:sz w:val="24"/>
          <w:szCs w:val="24"/>
        </w:rPr>
        <w:t>文件为评选依据，对</w:t>
      </w:r>
      <w:r>
        <w:rPr>
          <w:rFonts w:hint="eastAsia" w:asciiTheme="minorEastAsia" w:hAnsiTheme="minorEastAsia" w:eastAsiaTheme="minorEastAsia"/>
          <w:sz w:val="24"/>
          <w:szCs w:val="24"/>
        </w:rPr>
        <w:t>参询</w:t>
      </w:r>
      <w:r>
        <w:rPr>
          <w:rFonts w:asciiTheme="minorEastAsia" w:hAnsiTheme="minorEastAsia" w:eastAsiaTheme="minorEastAsia"/>
          <w:sz w:val="24"/>
          <w:szCs w:val="24"/>
        </w:rPr>
        <w:t>人的</w:t>
      </w:r>
      <w:r>
        <w:rPr>
          <w:rFonts w:hint="eastAsia" w:asciiTheme="minorEastAsia" w:hAnsiTheme="minorEastAsia" w:eastAsiaTheme="minorEastAsia"/>
          <w:sz w:val="24"/>
          <w:szCs w:val="24"/>
        </w:rPr>
        <w:t>参询</w:t>
      </w:r>
      <w:r>
        <w:rPr>
          <w:rFonts w:asciiTheme="minorEastAsia" w:hAnsiTheme="minorEastAsia" w:eastAsiaTheme="minorEastAsia"/>
          <w:sz w:val="24"/>
          <w:szCs w:val="24"/>
        </w:rPr>
        <w:t>报价、</w:t>
      </w:r>
      <w:r>
        <w:rPr>
          <w:rFonts w:hint="eastAsia" w:asciiTheme="minorEastAsia" w:hAnsiTheme="minorEastAsia" w:eastAsiaTheme="minorEastAsia"/>
          <w:sz w:val="24"/>
          <w:szCs w:val="24"/>
        </w:rPr>
        <w:t>货物质量、售后服务</w:t>
      </w:r>
      <w:r>
        <w:rPr>
          <w:rFonts w:asciiTheme="minorEastAsia" w:hAnsiTheme="minorEastAsia" w:eastAsiaTheme="minorEastAsia"/>
          <w:sz w:val="24"/>
          <w:szCs w:val="24"/>
        </w:rPr>
        <w:t>、</w:t>
      </w:r>
      <w:r>
        <w:rPr>
          <w:rFonts w:hint="eastAsia" w:asciiTheme="minorEastAsia" w:hAnsiTheme="minorEastAsia" w:eastAsiaTheme="minorEastAsia"/>
          <w:sz w:val="24"/>
          <w:szCs w:val="24"/>
        </w:rPr>
        <w:t>履约能力</w:t>
      </w:r>
      <w:r>
        <w:rPr>
          <w:rFonts w:asciiTheme="minorEastAsia" w:hAnsiTheme="minorEastAsia" w:eastAsiaTheme="minorEastAsia"/>
          <w:sz w:val="24"/>
          <w:szCs w:val="24"/>
        </w:rPr>
        <w:t>等方面内容按百分制打分。</w:t>
      </w:r>
    </w:p>
    <w:p>
      <w:pPr>
        <w:spacing w:line="240" w:lineRule="atLeas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二、评选方法</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对进入详评的供应商，</w:t>
      </w:r>
      <w:r>
        <w:rPr>
          <w:rFonts w:hint="eastAsia" w:asciiTheme="minorEastAsia" w:hAnsiTheme="minorEastAsia" w:eastAsiaTheme="minorEastAsia"/>
          <w:sz w:val="24"/>
          <w:szCs w:val="24"/>
        </w:rPr>
        <w:t>评选</w:t>
      </w:r>
      <w:r>
        <w:rPr>
          <w:rFonts w:asciiTheme="minorEastAsia" w:hAnsiTheme="minorEastAsia" w:eastAsiaTheme="minorEastAsia"/>
          <w:sz w:val="24"/>
          <w:szCs w:val="24"/>
        </w:rPr>
        <w:t>小组逐一进行谈判，并要求做最终报价。</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采用综合评分法对</w:t>
      </w:r>
      <w:r>
        <w:rPr>
          <w:rFonts w:hint="eastAsia" w:asciiTheme="minorEastAsia" w:hAnsiTheme="minorEastAsia" w:eastAsiaTheme="minorEastAsia"/>
          <w:sz w:val="24"/>
          <w:szCs w:val="24"/>
        </w:rPr>
        <w:t>参询</w:t>
      </w:r>
      <w:r>
        <w:rPr>
          <w:rFonts w:asciiTheme="minorEastAsia" w:hAnsiTheme="minorEastAsia" w:eastAsiaTheme="minorEastAsia"/>
          <w:sz w:val="24"/>
          <w:szCs w:val="24"/>
        </w:rPr>
        <w:t>人进行打分。</w:t>
      </w:r>
    </w:p>
    <w:p>
      <w:pPr>
        <w:spacing w:line="240" w:lineRule="atLeas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三、</w:t>
      </w:r>
      <w:r>
        <w:rPr>
          <w:rFonts w:asciiTheme="minorEastAsia" w:hAnsiTheme="minorEastAsia" w:eastAsiaTheme="minorEastAsia"/>
          <w:b/>
          <w:sz w:val="24"/>
          <w:szCs w:val="24"/>
        </w:rPr>
        <w:t>计分办法（按四舍五入取至百分位）</w:t>
      </w:r>
    </w:p>
    <w:p>
      <w:pPr>
        <w:spacing w:line="240" w:lineRule="atLeas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1、价格分………………………………………………………………………………</w:t>
      </w:r>
      <w:r>
        <w:rPr>
          <w:rFonts w:cs="宋体" w:asciiTheme="minorEastAsia" w:hAnsiTheme="minorEastAsia" w:eastAsiaTheme="minorEastAsia"/>
          <w:b/>
          <w:bCs/>
          <w:sz w:val="24"/>
          <w:szCs w:val="24"/>
        </w:rPr>
        <w:t>3</w:t>
      </w:r>
      <w:r>
        <w:rPr>
          <w:rFonts w:hint="eastAsia" w:cs="宋体" w:asciiTheme="minorEastAsia" w:hAnsiTheme="minorEastAsia" w:eastAsiaTheme="minorEastAsia"/>
          <w:b/>
          <w:bCs/>
          <w:sz w:val="24"/>
          <w:szCs w:val="24"/>
        </w:rPr>
        <w:t>0分</w:t>
      </w:r>
    </w:p>
    <w:p>
      <w:pPr>
        <w:spacing w:line="240" w:lineRule="atLeas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（1）以进入详评的最低参询报价的价格分为30分。</w:t>
      </w:r>
    </w:p>
    <w:p>
      <w:pPr>
        <w:spacing w:line="240" w:lineRule="atLeas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（2）价格分计算公式：</w:t>
      </w:r>
    </w:p>
    <w:p>
      <w:pPr>
        <w:spacing w:after="120" w:line="240" w:lineRule="atLeast"/>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参询</w:t>
      </w:r>
      <w:r>
        <w:rPr>
          <w:rFonts w:asciiTheme="minorEastAsia" w:hAnsiTheme="minorEastAsia" w:eastAsiaTheme="minorEastAsia"/>
          <w:sz w:val="24"/>
          <w:szCs w:val="24"/>
        </w:rPr>
        <w:t>人最低</w:t>
      </w:r>
      <w:r>
        <w:rPr>
          <w:rFonts w:hint="eastAsia" w:asciiTheme="minorEastAsia" w:hAnsiTheme="minorEastAsia" w:eastAsiaTheme="minorEastAsia"/>
          <w:sz w:val="24"/>
          <w:szCs w:val="24"/>
        </w:rPr>
        <w:t>参询</w:t>
      </w:r>
      <w:r>
        <w:rPr>
          <w:rFonts w:asciiTheme="minorEastAsia" w:hAnsiTheme="minorEastAsia" w:eastAsiaTheme="minorEastAsia"/>
          <w:sz w:val="24"/>
          <w:szCs w:val="24"/>
        </w:rPr>
        <w:t>报价金额（万元）</w:t>
      </w:r>
    </w:p>
    <w:p>
      <w:pPr>
        <w:spacing w:after="120" w:line="240" w:lineRule="atLeas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pict>
          <v:line id="_x0000_s1026" o:spid="_x0000_s1026" o:spt="20" style="position:absolute;left:0pt;margin-left:119.4pt;margin-top:5pt;height:0pt;width:182.95pt;z-index:251659264;mso-width-relative:page;mso-height-relative:page;" coordsize="21600,21600" o:gfxdata="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D5DwdYAAAAJAQAADwAAAAAAAAABACAAAAAiAAAAZHJzL2Rvd25yZXYueG1sUEsBAhQAFAAA&#10;AAgAh07iQLJp9lXxAQAA5gMAAA4AAAAAAAAAAQAgAAAAJQEAAGRycy9lMm9Eb2MueG1sUEsFBgAA&#10;AAAGAAYAWQEAAIgFAAAAAA==&#10;">
            <v:path arrowok="t"/>
            <v:fill focussize="0,0"/>
            <v:stroke/>
            <v:imagedata o:title=""/>
            <o:lock v:ext="edit"/>
          </v:line>
        </w:pict>
      </w:r>
      <w:r>
        <w:rPr>
          <w:rFonts w:asciiTheme="minorEastAsia" w:hAnsiTheme="minorEastAsia" w:eastAsiaTheme="minorEastAsia"/>
          <w:sz w:val="24"/>
          <w:szCs w:val="24"/>
        </w:rPr>
        <w:t>某</w:t>
      </w:r>
      <w:r>
        <w:rPr>
          <w:rFonts w:hint="eastAsia" w:asciiTheme="minorEastAsia" w:hAnsiTheme="minorEastAsia" w:eastAsiaTheme="minorEastAsia"/>
          <w:sz w:val="24"/>
          <w:szCs w:val="24"/>
        </w:rPr>
        <w:t>参询</w:t>
      </w:r>
      <w:r>
        <w:rPr>
          <w:rFonts w:asciiTheme="minorEastAsia" w:hAnsiTheme="minorEastAsia" w:eastAsiaTheme="minorEastAsia"/>
          <w:sz w:val="24"/>
          <w:szCs w:val="24"/>
        </w:rPr>
        <w:t xml:space="preserve">人报价分 =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30分</w:t>
      </w:r>
    </w:p>
    <w:p>
      <w:pPr>
        <w:spacing w:after="120" w:line="240" w:lineRule="atLeas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某</w:t>
      </w:r>
      <w:r>
        <w:rPr>
          <w:rFonts w:hint="eastAsia" w:asciiTheme="minorEastAsia" w:hAnsiTheme="minorEastAsia" w:eastAsiaTheme="minorEastAsia"/>
          <w:sz w:val="24"/>
          <w:szCs w:val="24"/>
        </w:rPr>
        <w:t>参询</w:t>
      </w:r>
      <w:r>
        <w:rPr>
          <w:rFonts w:asciiTheme="minorEastAsia" w:hAnsiTheme="minorEastAsia" w:eastAsiaTheme="minorEastAsia"/>
          <w:sz w:val="24"/>
          <w:szCs w:val="24"/>
        </w:rPr>
        <w:t>人</w:t>
      </w:r>
      <w:r>
        <w:rPr>
          <w:rFonts w:hint="eastAsia" w:asciiTheme="minorEastAsia" w:hAnsiTheme="minorEastAsia" w:eastAsiaTheme="minorEastAsia"/>
          <w:sz w:val="24"/>
          <w:szCs w:val="24"/>
        </w:rPr>
        <w:t>参询</w:t>
      </w:r>
      <w:r>
        <w:rPr>
          <w:rFonts w:asciiTheme="minorEastAsia" w:hAnsiTheme="minorEastAsia" w:eastAsiaTheme="minorEastAsia"/>
          <w:sz w:val="24"/>
          <w:szCs w:val="24"/>
        </w:rPr>
        <w:t>报价金额（万元）</w:t>
      </w:r>
    </w:p>
    <w:p>
      <w:pPr>
        <w:spacing w:line="240" w:lineRule="atLeas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hint="eastAsia" w:asciiTheme="minorEastAsia" w:hAnsiTheme="minorEastAsia" w:eastAsiaTheme="minorEastAsia"/>
          <w:sz w:val="24"/>
          <w:szCs w:val="24"/>
        </w:rPr>
        <w:t>满足询价文件要求且参询价格平均报价为基准价，与平均价差距最小的，其价格分为满分。其他供应商的价格分统一按照下列公式计算：与基准价每差额5万扣1分，扣完为止。</w:t>
      </w:r>
    </w:p>
    <w:p>
      <w:pPr>
        <w:spacing w:line="240" w:lineRule="atLeas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rPr>
        <w:t>2、项目要求及</w:t>
      </w:r>
      <w:r>
        <w:rPr>
          <w:rFonts w:hint="eastAsia" w:asciiTheme="minorEastAsia" w:hAnsiTheme="minorEastAsia" w:eastAsiaTheme="minorEastAsia"/>
          <w:b/>
          <w:bCs/>
          <w:sz w:val="24"/>
          <w:szCs w:val="24"/>
        </w:rPr>
        <w:t>技术需求响应分</w:t>
      </w:r>
      <w:r>
        <w:rPr>
          <w:rFonts w:hint="eastAsia" w:cs="宋体" w:asciiTheme="minorEastAsia" w:hAnsiTheme="minorEastAsia" w:eastAsiaTheme="minorEastAsia"/>
          <w:b/>
          <w:bCs/>
          <w:sz w:val="24"/>
          <w:szCs w:val="24"/>
        </w:rPr>
        <w:t>…………………………………………………………47分</w:t>
      </w:r>
    </w:p>
    <w:p>
      <w:pPr>
        <w:spacing w:line="240" w:lineRule="atLeas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1、技术参数响应</w:t>
      </w:r>
      <w:r>
        <w:rPr>
          <w:rFonts w:cs="宋体" w:asciiTheme="minorEastAsia" w:hAnsiTheme="minorEastAsia" w:eastAsiaTheme="minorEastAsia"/>
          <w:sz w:val="24"/>
          <w:szCs w:val="24"/>
        </w:rPr>
        <w:t>分（满分</w:t>
      </w:r>
      <w:r>
        <w:rPr>
          <w:rFonts w:hint="eastAsia" w:cs="宋体" w:asciiTheme="minorEastAsia" w:hAnsiTheme="minorEastAsia" w:eastAsiaTheme="minorEastAsia"/>
          <w:sz w:val="24"/>
          <w:szCs w:val="24"/>
        </w:rPr>
        <w:t>34</w:t>
      </w:r>
      <w:r>
        <w:rPr>
          <w:rFonts w:cs="宋体" w:asciiTheme="minorEastAsia" w:hAnsiTheme="minorEastAsia" w:eastAsiaTheme="minorEastAsia"/>
          <w:sz w:val="24"/>
          <w:szCs w:val="24"/>
        </w:rPr>
        <w:t>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技术参数全部响应满足要求的，得基本分34分；技术参数条款有不满足的，按如下处理：</w:t>
      </w:r>
    </w:p>
    <w:p>
      <w:pPr>
        <w:spacing w:line="240" w:lineRule="atLeast"/>
        <w:ind w:firstLine="72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1）加▲号参数中负偏离扣2分，扣完20分为止。（共12项）  </w:t>
      </w:r>
    </w:p>
    <w:p>
      <w:pPr>
        <w:spacing w:line="240" w:lineRule="atLeast"/>
        <w:ind w:firstLine="72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2）一般技术参数（未标注“▲”号）每有一项负偏离扣0.2分，扣完14分为止。（共64项）</w:t>
      </w:r>
    </w:p>
    <w:p>
      <w:pPr>
        <w:spacing w:line="240" w:lineRule="atLeas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项目</w:t>
      </w:r>
      <w:r>
        <w:rPr>
          <w:rFonts w:hint="eastAsia" w:cs="宋体" w:asciiTheme="minorEastAsia" w:hAnsiTheme="minorEastAsia" w:eastAsiaTheme="minorEastAsia"/>
          <w:sz w:val="24"/>
          <w:szCs w:val="24"/>
        </w:rPr>
        <w:t>实施技术</w:t>
      </w:r>
      <w:r>
        <w:rPr>
          <w:rFonts w:cs="宋体" w:asciiTheme="minorEastAsia" w:hAnsiTheme="minorEastAsia" w:eastAsiaTheme="minorEastAsia"/>
          <w:sz w:val="24"/>
          <w:szCs w:val="24"/>
        </w:rPr>
        <w:t>方案分（满分</w:t>
      </w:r>
      <w:r>
        <w:rPr>
          <w:rFonts w:hint="eastAsia" w:cs="宋体" w:asciiTheme="minorEastAsia" w:hAnsiTheme="minorEastAsia" w:eastAsiaTheme="minorEastAsia"/>
          <w:sz w:val="24"/>
          <w:szCs w:val="24"/>
        </w:rPr>
        <w:t>9</w:t>
      </w:r>
      <w:r>
        <w:rPr>
          <w:rFonts w:cs="宋体" w:asciiTheme="minorEastAsia" w:hAnsiTheme="minorEastAsia" w:eastAsiaTheme="minorEastAsia"/>
          <w:sz w:val="24"/>
          <w:szCs w:val="24"/>
        </w:rPr>
        <w:t>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项目实施方案包括：项目需求分析、接口需求开发、风险控制管理、系统培训、试运行、验收等内容，评委对参询人提交的进度计划、质量控制控制、保障措施等方面进行评分。本项满分9分。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（1）第一档，实施方案内容完整，计划周密，各阶段进度安排详细科学，保障措施安全可靠，派驻具有项目实施经验的专业团队驻场施工的，得6.1~9分；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（2）第二档，实施方案内容完整，有计划进度安排，有保障措施，派驻具有项目经验的专业团队驻场施工的，得3.1~6分；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（3）第三档，实施方案内容完整，计划进度安排不合理，保障措施不合理，不派驻具有项目经验的专业团队驻场施工的，得0~3分，不提供方案的不得分；</w:t>
      </w:r>
    </w:p>
    <w:p>
      <w:pPr>
        <w:spacing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注：参询人若不提供实施方案说明的，相应记“0”分；</w:t>
      </w:r>
    </w:p>
    <w:p>
      <w:pPr>
        <w:spacing w:line="240" w:lineRule="atLeas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响应文件中无技术偏离表或技术偏离表与参询文件参数、功能要求不实行左右一一对照的，扣6分。</w:t>
      </w:r>
    </w:p>
    <w:p>
      <w:pPr>
        <w:spacing w:line="240" w:lineRule="atLeast"/>
        <w:ind w:left="440" w:leftChars="200"/>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3.现场演示  （满分4分）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参询人对采购需求一览表中带有“</w:t>
      </w:r>
      <w:r>
        <w:rPr>
          <w:rFonts w:asciiTheme="minorEastAsia" w:hAnsiTheme="minorEastAsia" w:eastAsiaTheme="minorEastAsia"/>
          <w:sz w:val="24"/>
          <w:szCs w:val="24"/>
        </w:rPr>
        <w:t>★</w:t>
      </w:r>
      <w:r>
        <w:rPr>
          <w:rFonts w:hint="eastAsia" w:asciiTheme="minorEastAsia" w:hAnsiTheme="minorEastAsia" w:eastAsiaTheme="minorEastAsia"/>
          <w:sz w:val="24"/>
          <w:szCs w:val="24"/>
        </w:rPr>
        <w:t>”且要求</w:t>
      </w:r>
      <w:r>
        <w:rPr>
          <w:rFonts w:hint="eastAsia" w:cs="宋体" w:asciiTheme="minorEastAsia" w:hAnsiTheme="minorEastAsia" w:eastAsiaTheme="minorEastAsia"/>
          <w:b/>
          <w:sz w:val="24"/>
          <w:szCs w:val="24"/>
        </w:rPr>
        <w:t>截图加盖公章的部分的</w:t>
      </w:r>
      <w:r>
        <w:rPr>
          <w:rFonts w:hint="eastAsia" w:asciiTheme="minorEastAsia" w:hAnsiTheme="minorEastAsia" w:eastAsiaTheme="minorEastAsia"/>
          <w:sz w:val="24"/>
          <w:szCs w:val="24"/>
        </w:rPr>
        <w:t>功能描述点进行现场演示，评委在打分前根据各参询人所进行的功能演示过程中体现的各功能的完整性、操作方便、响应快捷、安全性及演示的效果等方面进行综合评定，本项满分为4分，每完成一项“</w:t>
      </w:r>
      <w:r>
        <w:rPr>
          <w:rFonts w:asciiTheme="minorEastAsia" w:hAnsiTheme="minorEastAsia" w:eastAsiaTheme="minorEastAsia"/>
          <w:sz w:val="24"/>
          <w:szCs w:val="24"/>
        </w:rPr>
        <w:t>★</w:t>
      </w:r>
      <w:r>
        <w:rPr>
          <w:rFonts w:hint="eastAsia" w:asciiTheme="minorEastAsia" w:hAnsiTheme="minorEastAsia" w:eastAsiaTheme="minorEastAsia"/>
          <w:sz w:val="24"/>
          <w:szCs w:val="24"/>
        </w:rPr>
        <w:t>”且要求</w:t>
      </w:r>
      <w:r>
        <w:rPr>
          <w:rFonts w:hint="eastAsia" w:cs="宋体" w:asciiTheme="minorEastAsia" w:hAnsiTheme="minorEastAsia" w:eastAsiaTheme="minorEastAsia"/>
          <w:b/>
          <w:sz w:val="24"/>
          <w:szCs w:val="24"/>
        </w:rPr>
        <w:t>截图加盖公章的部分的</w:t>
      </w:r>
      <w:r>
        <w:rPr>
          <w:rFonts w:hint="eastAsia" w:asciiTheme="minorEastAsia" w:hAnsiTheme="minorEastAsia" w:eastAsiaTheme="minorEastAsia"/>
          <w:sz w:val="24"/>
          <w:szCs w:val="24"/>
        </w:rPr>
        <w:t>功能演示得1分。</w:t>
      </w:r>
    </w:p>
    <w:p>
      <w:pPr>
        <w:spacing w:line="240" w:lineRule="atLeas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注：参询人未做现场演示的、无法完成演示的，或者仅用图片、演示文稿、录屏演示等成果呈现方式进行现场演示的，此项均记“0“分。</w:t>
      </w:r>
    </w:p>
    <w:p>
      <w:pPr>
        <w:spacing w:line="240" w:lineRule="atLeast"/>
        <w:ind w:firstLine="480" w:firstLineChars="200"/>
        <w:rPr>
          <w:rFonts w:cs="宋体" w:asciiTheme="minorEastAsia" w:hAnsiTheme="minorEastAsia" w:eastAsiaTheme="minorEastAsia"/>
          <w:sz w:val="24"/>
          <w:szCs w:val="24"/>
        </w:rPr>
      </w:pPr>
    </w:p>
    <w:p>
      <w:pPr>
        <w:spacing w:line="240" w:lineRule="atLeas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3、履约能力</w:t>
      </w:r>
      <w:r>
        <w:rPr>
          <w:rFonts w:hint="eastAsia" w:cs="宋体" w:asciiTheme="minorEastAsia" w:hAnsiTheme="minorEastAsia" w:eastAsiaTheme="minorEastAsia"/>
          <w:b/>
          <w:bCs/>
          <w:sz w:val="24"/>
          <w:szCs w:val="24"/>
        </w:rPr>
        <w:t>…………………………………………………………………………</w:t>
      </w:r>
      <w:r>
        <w:rPr>
          <w:rFonts w:hint="eastAsia" w:asciiTheme="minorEastAsia" w:hAnsiTheme="minorEastAsia" w:eastAsiaTheme="minorEastAsia"/>
          <w:b/>
          <w:sz w:val="24"/>
          <w:szCs w:val="24"/>
        </w:rPr>
        <w:t>（17分）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1.所投产品具有相关软件著作权证书，包含中医辅助诊疗（或辅助决策）著作权证书、中医知识库系统、中医电子病历系统相关软件著作权证书，每提供一类得0.5分，满分1.5分。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2.参询人拟派本项目的项目经理有项目管理证书（P</w:t>
      </w:r>
      <w:r>
        <w:rPr>
          <w:rFonts w:asciiTheme="minorEastAsia" w:hAnsiTheme="minorEastAsia" w:eastAsiaTheme="minorEastAsia"/>
          <w:sz w:val="24"/>
          <w:szCs w:val="24"/>
        </w:rPr>
        <w:t>MP</w:t>
      </w:r>
      <w:r>
        <w:rPr>
          <w:rFonts w:hint="eastAsia" w:asciiTheme="minorEastAsia" w:hAnsiTheme="minorEastAsia" w:eastAsiaTheme="minorEastAsia"/>
          <w:sz w:val="24"/>
          <w:szCs w:val="24"/>
        </w:rPr>
        <w:t>证书）的，得0.5分；具备高级项目管理师证书的得1分。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3.参询人拟派本项目其他团队成员（除项目经理外）具有中医执业医师资格证书的，得1分。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4.参询人提供2017年1月1日至今的同类项目的业绩证明材料，每提供1个得</w:t>
      </w:r>
      <w:r>
        <w:rPr>
          <w:rFonts w:asciiTheme="minorEastAsia" w:hAnsiTheme="minorEastAsia" w:eastAsiaTheme="minorEastAsia"/>
          <w:sz w:val="24"/>
          <w:szCs w:val="24"/>
        </w:rPr>
        <w:t>2</w:t>
      </w:r>
      <w:r>
        <w:rPr>
          <w:rFonts w:hint="eastAsia" w:asciiTheme="minorEastAsia" w:hAnsiTheme="minorEastAsia" w:eastAsiaTheme="minorEastAsia"/>
          <w:sz w:val="24"/>
          <w:szCs w:val="24"/>
        </w:rPr>
        <w:t>分，最多10分（需附合同复印件及验收报告）</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5. 参询人具有软件企业认定证书，得1分。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6.参询人具有C</w:t>
      </w:r>
      <w:r>
        <w:rPr>
          <w:rFonts w:asciiTheme="minorEastAsia" w:hAnsiTheme="minorEastAsia" w:eastAsiaTheme="minorEastAsia"/>
          <w:sz w:val="24"/>
          <w:szCs w:val="24"/>
        </w:rPr>
        <w:t>MMI</w:t>
      </w:r>
      <w:r>
        <w:rPr>
          <w:rFonts w:hint="eastAsia" w:asciiTheme="minorEastAsia" w:hAnsiTheme="minorEastAsia" w:eastAsiaTheme="minorEastAsia"/>
          <w:sz w:val="24"/>
          <w:szCs w:val="24"/>
        </w:rPr>
        <w:t>等级证书，3级及以上得1分，3级及以下得0.5分；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7.参询人具有I</w:t>
      </w:r>
      <w:r>
        <w:rPr>
          <w:rFonts w:asciiTheme="minorEastAsia" w:hAnsiTheme="minorEastAsia" w:eastAsiaTheme="minorEastAsia"/>
          <w:sz w:val="24"/>
          <w:szCs w:val="24"/>
        </w:rPr>
        <w:t>SO</w:t>
      </w:r>
      <w:r>
        <w:rPr>
          <w:rFonts w:hint="eastAsia" w:asciiTheme="minorEastAsia" w:hAnsiTheme="minorEastAsia" w:eastAsiaTheme="minorEastAsia"/>
          <w:sz w:val="24"/>
          <w:szCs w:val="24"/>
        </w:rPr>
        <w:t>系列证书:I</w:t>
      </w:r>
      <w:r>
        <w:rPr>
          <w:rFonts w:asciiTheme="minorEastAsia" w:hAnsiTheme="minorEastAsia" w:eastAsiaTheme="minorEastAsia"/>
          <w:sz w:val="24"/>
          <w:szCs w:val="24"/>
        </w:rPr>
        <w:t>SO9000</w:t>
      </w:r>
      <w:r>
        <w:rPr>
          <w:rFonts w:hint="eastAsia" w:asciiTheme="minorEastAsia" w:hAnsiTheme="minorEastAsia" w:eastAsiaTheme="minorEastAsia"/>
          <w:sz w:val="24"/>
          <w:szCs w:val="24"/>
        </w:rPr>
        <w:t>、I</w:t>
      </w:r>
      <w:r>
        <w:rPr>
          <w:rFonts w:asciiTheme="minorEastAsia" w:hAnsiTheme="minorEastAsia" w:eastAsiaTheme="minorEastAsia"/>
          <w:sz w:val="24"/>
          <w:szCs w:val="24"/>
        </w:rPr>
        <w:t>SO24001</w:t>
      </w:r>
      <w:r>
        <w:rPr>
          <w:rFonts w:hint="eastAsia" w:asciiTheme="minorEastAsia" w:hAnsiTheme="minorEastAsia" w:eastAsiaTheme="minorEastAsia"/>
          <w:sz w:val="24"/>
          <w:szCs w:val="24"/>
        </w:rPr>
        <w:t>、I</w:t>
      </w:r>
      <w:r>
        <w:rPr>
          <w:rFonts w:asciiTheme="minorEastAsia" w:hAnsiTheme="minorEastAsia" w:eastAsiaTheme="minorEastAsia"/>
          <w:sz w:val="24"/>
          <w:szCs w:val="24"/>
        </w:rPr>
        <w:t>SO27001</w:t>
      </w:r>
      <w:r>
        <w:rPr>
          <w:rFonts w:hint="eastAsia" w:asciiTheme="minorEastAsia" w:hAnsiTheme="minorEastAsia" w:eastAsiaTheme="minorEastAsia"/>
          <w:sz w:val="24"/>
          <w:szCs w:val="24"/>
        </w:rPr>
        <w:t>等，全部满足得1.5分，每提供一份证书得0.5分。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以上证书证明材料需提供证书或证明材料的复印件并加盖公章；提供拟派人员相关证书及劳动关系证明复印件并加盖公章。</w:t>
      </w:r>
    </w:p>
    <w:p>
      <w:pPr>
        <w:spacing w:line="240" w:lineRule="atLeast"/>
        <w:ind w:firstLine="482" w:firstLineChars="200"/>
        <w:rPr>
          <w:rFonts w:cs="宋体" w:asciiTheme="minorEastAsia" w:hAnsiTheme="minorEastAsia" w:eastAsiaTheme="minorEastAsia"/>
          <w:b/>
          <w:bCs/>
          <w:sz w:val="24"/>
          <w:szCs w:val="24"/>
        </w:rPr>
      </w:pPr>
    </w:p>
    <w:p>
      <w:pPr>
        <w:spacing w:line="240" w:lineRule="atLeas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4.</w:t>
      </w:r>
      <w:r>
        <w:rPr>
          <w:rFonts w:hint="eastAsia" w:asciiTheme="minorEastAsia" w:hAnsiTheme="minorEastAsia" w:eastAsiaTheme="minorEastAsia"/>
          <w:b/>
          <w:sz w:val="24"/>
          <w:szCs w:val="24"/>
        </w:rPr>
        <w:t>售后服务方案及承诺</w:t>
      </w:r>
      <w:r>
        <w:rPr>
          <w:rFonts w:hint="eastAsia" w:cs="宋体" w:asciiTheme="minorEastAsia" w:hAnsiTheme="minorEastAsia" w:eastAsiaTheme="minorEastAsia"/>
          <w:b/>
          <w:bCs/>
          <w:sz w:val="24"/>
          <w:szCs w:val="24"/>
        </w:rPr>
        <w:t>…………………………………………………………………6分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委根据参询人提供的售后服务方案（包括人员安排、服务计划、售后服务措施及相关承诺、后续的系统升级服务、日常系统应用技术支持、故障响应时间及处置方式等服务）内容进行综合评价，划分不同档次评分，本项满分为6分。</w:t>
      </w:r>
    </w:p>
    <w:p>
      <w:pPr>
        <w:pStyle w:val="15"/>
        <w:spacing w:line="240" w:lineRule="atLeas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（1）第一档，售后</w:t>
      </w:r>
      <w:r>
        <w:rPr>
          <w:rFonts w:hint="eastAsia" w:asciiTheme="minorEastAsia" w:hAnsiTheme="minorEastAsia" w:eastAsiaTheme="minorEastAsia"/>
          <w:sz w:val="24"/>
          <w:szCs w:val="24"/>
        </w:rPr>
        <w:t>方案详细，有具体的人员安排、服务计划，有具体的</w:t>
      </w:r>
      <w:r>
        <w:rPr>
          <w:rFonts w:hint="eastAsia" w:cs="宋体" w:asciiTheme="minorEastAsia" w:hAnsiTheme="minorEastAsia" w:eastAsiaTheme="minorEastAsia"/>
          <w:sz w:val="24"/>
          <w:szCs w:val="24"/>
        </w:rPr>
        <w:t>售后服务措施、后续系统完善升级服务、日常系统应用技术支持服务；遇故障在30分钟内提供远程服务，如无法解决可在3小时内到现场处置；免费质保时间2年以上</w:t>
      </w:r>
      <w:r>
        <w:rPr>
          <w:rFonts w:hint="eastAsia" w:asciiTheme="minorEastAsia" w:hAnsiTheme="minorEastAsia" w:eastAsiaTheme="minorEastAsia"/>
          <w:sz w:val="24"/>
          <w:szCs w:val="24"/>
        </w:rPr>
        <w:t>的，得4.1~6分；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（2）第二档，</w:t>
      </w:r>
      <w:r>
        <w:rPr>
          <w:rFonts w:hint="eastAsia" w:cs="宋体" w:asciiTheme="minorEastAsia" w:hAnsiTheme="minorEastAsia" w:eastAsiaTheme="minorEastAsia"/>
          <w:sz w:val="24"/>
          <w:szCs w:val="24"/>
        </w:rPr>
        <w:t>售后</w:t>
      </w:r>
      <w:r>
        <w:rPr>
          <w:rFonts w:hint="eastAsia" w:asciiTheme="minorEastAsia" w:hAnsiTheme="minorEastAsia" w:eastAsiaTheme="minorEastAsia"/>
          <w:sz w:val="24"/>
          <w:szCs w:val="24"/>
        </w:rPr>
        <w:t>方案有具体的人员安排、服务计划，有具体的</w:t>
      </w:r>
      <w:r>
        <w:rPr>
          <w:rFonts w:hint="eastAsia" w:cs="宋体" w:asciiTheme="minorEastAsia" w:hAnsiTheme="minorEastAsia" w:eastAsiaTheme="minorEastAsia"/>
          <w:sz w:val="24"/>
          <w:szCs w:val="24"/>
        </w:rPr>
        <w:t>售后服务措施、有后续系统完善升级服务、日常系统应用技术支持服务；遇故障响应时间在30分钟以上提供远程服务，如无法解决可在5小时内到现场处置；免费质保时间2年及以下</w:t>
      </w:r>
      <w:r>
        <w:rPr>
          <w:rFonts w:hint="eastAsia" w:asciiTheme="minorEastAsia" w:hAnsiTheme="minorEastAsia" w:eastAsiaTheme="minorEastAsia"/>
          <w:sz w:val="24"/>
          <w:szCs w:val="24"/>
        </w:rPr>
        <w:t>的，得2.1~4分；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（3）第三档，</w:t>
      </w:r>
      <w:r>
        <w:rPr>
          <w:rFonts w:hint="eastAsia" w:cs="宋体" w:asciiTheme="minorEastAsia" w:hAnsiTheme="minorEastAsia" w:eastAsiaTheme="minorEastAsia"/>
          <w:sz w:val="24"/>
          <w:szCs w:val="24"/>
        </w:rPr>
        <w:t>有售后</w:t>
      </w:r>
      <w:r>
        <w:rPr>
          <w:rFonts w:hint="eastAsia" w:asciiTheme="minorEastAsia" w:hAnsiTheme="minorEastAsia" w:eastAsiaTheme="minorEastAsia"/>
          <w:sz w:val="24"/>
          <w:szCs w:val="24"/>
        </w:rPr>
        <w:t>方案，有具体的人员安排、服务计划，有具体的</w:t>
      </w:r>
      <w:r>
        <w:rPr>
          <w:rFonts w:hint="eastAsia" w:cs="宋体" w:asciiTheme="minorEastAsia" w:hAnsiTheme="minorEastAsia" w:eastAsiaTheme="minorEastAsia"/>
          <w:sz w:val="24"/>
          <w:szCs w:val="24"/>
        </w:rPr>
        <w:t>售后服务措施、无后续系统完善升级服务、无日常系统应用技术支持服务；遇故障响应时间在1小时内提供远程服务，如无法解决可在10小时内到现场处置；免费质保时间1年及以下</w:t>
      </w:r>
      <w:r>
        <w:rPr>
          <w:rFonts w:hint="eastAsia" w:asciiTheme="minorEastAsia" w:hAnsiTheme="minorEastAsia" w:eastAsiaTheme="minorEastAsia"/>
          <w:sz w:val="24"/>
          <w:szCs w:val="24"/>
        </w:rPr>
        <w:t>的，得0~2分；</w:t>
      </w:r>
    </w:p>
    <w:p>
      <w:pPr>
        <w:spacing w:line="240" w:lineRule="atLeast"/>
        <w:ind w:firstLine="482" w:firstLineChars="200"/>
        <w:rPr>
          <w:rFonts w:cs="宋体" w:asciiTheme="minorEastAsia" w:hAnsiTheme="minorEastAsia" w:eastAsiaTheme="minorEastAsia"/>
          <w:b/>
          <w:bCs/>
          <w:sz w:val="24"/>
          <w:szCs w:val="24"/>
        </w:rPr>
      </w:pPr>
      <w:r>
        <w:rPr>
          <w:rFonts w:cs="宋体" w:asciiTheme="minorEastAsia" w:hAnsiTheme="minorEastAsia" w:eastAsiaTheme="minorEastAsia"/>
          <w:b/>
          <w:bCs/>
          <w:sz w:val="24"/>
          <w:szCs w:val="24"/>
        </w:rPr>
        <w:t>5</w:t>
      </w:r>
      <w:r>
        <w:rPr>
          <w:rFonts w:hint="eastAsia" w:cs="宋体" w:asciiTheme="minorEastAsia" w:hAnsiTheme="minorEastAsia" w:eastAsiaTheme="minorEastAsia"/>
          <w:b/>
          <w:bCs/>
          <w:sz w:val="24"/>
          <w:szCs w:val="24"/>
        </w:rPr>
        <w:t xml:space="preserve">. 综合得分＝1+2+3+4 </w:t>
      </w:r>
    </w:p>
    <w:p>
      <w:pPr>
        <w:spacing w:line="240" w:lineRule="atLeast"/>
        <w:rPr>
          <w:rFonts w:cs="宋体" w:asciiTheme="minorEastAsia" w:hAnsiTheme="minorEastAsia" w:eastAsiaTheme="minorEastAsia"/>
          <w:b/>
          <w:bCs/>
          <w:sz w:val="24"/>
          <w:szCs w:val="24"/>
        </w:rPr>
      </w:pPr>
    </w:p>
    <w:p>
      <w:pPr>
        <w:spacing w:line="240" w:lineRule="atLeast"/>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三、推荐及确定中选结果给委托招标代理</w:t>
      </w:r>
    </w:p>
    <w:p>
      <w:pPr>
        <w:spacing w:line="2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 综合评选委员会由医院院内人员组成，评选委员会根据综合得分由高到低排列次序，若得分相同时，按评选报价由低到高顺序排列；若仍相同的，依次按照项目要求及技术需求响应分、现场演示分、服务承诺分、履约能力分由高到低顺序排列次序。</w:t>
      </w:r>
    </w:p>
    <w:p>
      <w:pPr>
        <w:spacing w:line="240" w:lineRule="atLeast"/>
        <w:ind w:firstLine="480" w:firstLineChars="200"/>
        <w:rPr>
          <w:rFonts w:asciiTheme="minorEastAsia" w:hAnsiTheme="minorEastAsia" w:eastAsiaTheme="minorEastAsia"/>
          <w:sz w:val="28"/>
          <w:szCs w:val="28"/>
        </w:rPr>
      </w:pPr>
      <w:r>
        <w:rPr>
          <w:rFonts w:hint="eastAsia" w:asciiTheme="minorEastAsia" w:hAnsiTheme="minorEastAsia" w:eastAsiaTheme="minorEastAsia"/>
          <w:sz w:val="24"/>
          <w:szCs w:val="24"/>
        </w:rPr>
        <w:t>2. 采购人将以排名第一的参询报价、参数等内容为参照，报第三方招标代理公司公开招标。</w:t>
      </w:r>
    </w:p>
    <w:sectPr>
      <w:headerReference r:id="rId5" w:type="default"/>
      <w:pgSz w:w="11906" w:h="16838"/>
      <w:pgMar w:top="850" w:right="850" w:bottom="850" w:left="85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863646"/>
    <w:multiLevelType w:val="multilevel"/>
    <w:tmpl w:val="68863646"/>
    <w:lvl w:ilvl="0" w:tentative="0">
      <w:start w:val="1"/>
      <w:numFmt w:val="ideographDigital"/>
      <w:pStyle w:val="2"/>
      <w:lvlText w:val="%1、"/>
      <w:lvlJc w:val="left"/>
      <w:pPr>
        <w:ind w:left="716" w:hanging="432"/>
      </w:pPr>
      <w:rPr>
        <w:rFonts w:hint="default"/>
      </w:rPr>
    </w:lvl>
    <w:lvl w:ilvl="1" w:tentative="0">
      <w:start w:val="1"/>
      <w:numFmt w:val="decimal"/>
      <w:pStyle w:val="3"/>
      <w:isLgl/>
      <w:lvlText w:val="%1.%2"/>
      <w:lvlJc w:val="left"/>
      <w:pPr>
        <w:ind w:left="576" w:hanging="576"/>
      </w:pPr>
      <w:rPr>
        <w:rFonts w:hint="eastAsia"/>
        <w:sz w:val="30"/>
        <w:szCs w:val="30"/>
      </w:rPr>
    </w:lvl>
    <w:lvl w:ilvl="2" w:tentative="0">
      <w:start w:val="1"/>
      <w:numFmt w:val="decimal"/>
      <w:pStyle w:val="4"/>
      <w:isLgl/>
      <w:lvlText w:val="%1.%2.%3"/>
      <w:lvlJc w:val="left"/>
      <w:pPr>
        <w:ind w:left="720" w:hanging="720"/>
      </w:pPr>
      <w:rPr>
        <w:rFonts w:hint="eastAsia" w:ascii="宋体" w:hAnsi="宋体" w:eastAsia="宋体"/>
        <w:sz w:val="24"/>
      </w:rPr>
    </w:lvl>
    <w:lvl w:ilvl="3" w:tentative="0">
      <w:start w:val="1"/>
      <w:numFmt w:val="decimal"/>
      <w:pStyle w:val="5"/>
      <w:isLgl/>
      <w:lvlText w:val="%1.%2.%3.%4"/>
      <w:lvlJc w:val="left"/>
      <w:pPr>
        <w:ind w:left="864" w:hanging="864"/>
      </w:pPr>
      <w:rPr>
        <w:rFonts w:hint="default"/>
      </w:rPr>
    </w:lvl>
    <w:lvl w:ilvl="4" w:tentative="0">
      <w:start w:val="1"/>
      <w:numFmt w:val="decimal"/>
      <w:pStyle w:val="6"/>
      <w:isLgl/>
      <w:lvlText w:val="%1.%2.%3.%4.%5"/>
      <w:lvlJc w:val="left"/>
      <w:pPr>
        <w:ind w:left="1008" w:hanging="1008"/>
      </w:pPr>
      <w:rPr>
        <w:rFonts w:hint="default" w:eastAsia="宋体" w:asciiTheme="minorEastAsia" w:hAnsiTheme="minorEastAsia"/>
      </w:rPr>
    </w:lvl>
    <w:lvl w:ilvl="5" w:tentative="0">
      <w:start w:val="1"/>
      <w:numFmt w:val="decimal"/>
      <w:pStyle w:val="7"/>
      <w:isLgl/>
      <w:lvlText w:val="%1.%2.%3.%4.%5.%6"/>
      <w:lvlJc w:val="left"/>
      <w:pPr>
        <w:ind w:left="1152" w:hanging="1152"/>
      </w:pPr>
      <w:rPr>
        <w:rFonts w:hint="default"/>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56D3E"/>
    <w:rsid w:val="000A5E1B"/>
    <w:rsid w:val="000A696F"/>
    <w:rsid w:val="000E21EC"/>
    <w:rsid w:val="000F0805"/>
    <w:rsid w:val="001116D9"/>
    <w:rsid w:val="00136092"/>
    <w:rsid w:val="00145283"/>
    <w:rsid w:val="001E7BAB"/>
    <w:rsid w:val="00215119"/>
    <w:rsid w:val="00220617"/>
    <w:rsid w:val="00221153"/>
    <w:rsid w:val="002564D6"/>
    <w:rsid w:val="00290D40"/>
    <w:rsid w:val="002F43A9"/>
    <w:rsid w:val="00322622"/>
    <w:rsid w:val="00323B43"/>
    <w:rsid w:val="0033590E"/>
    <w:rsid w:val="00370246"/>
    <w:rsid w:val="003D37D8"/>
    <w:rsid w:val="00426133"/>
    <w:rsid w:val="0043187C"/>
    <w:rsid w:val="004345E6"/>
    <w:rsid w:val="004358AB"/>
    <w:rsid w:val="00440804"/>
    <w:rsid w:val="0044663C"/>
    <w:rsid w:val="00446CEA"/>
    <w:rsid w:val="00471E25"/>
    <w:rsid w:val="0047733A"/>
    <w:rsid w:val="00483F35"/>
    <w:rsid w:val="00491B0E"/>
    <w:rsid w:val="004D3F7F"/>
    <w:rsid w:val="004E4B79"/>
    <w:rsid w:val="004F1C2B"/>
    <w:rsid w:val="00517304"/>
    <w:rsid w:val="005279B6"/>
    <w:rsid w:val="005D00B8"/>
    <w:rsid w:val="005D3FE5"/>
    <w:rsid w:val="005E1F05"/>
    <w:rsid w:val="00630343"/>
    <w:rsid w:val="0065640D"/>
    <w:rsid w:val="006906BA"/>
    <w:rsid w:val="006B4F16"/>
    <w:rsid w:val="00720B14"/>
    <w:rsid w:val="00757BB2"/>
    <w:rsid w:val="007D0553"/>
    <w:rsid w:val="007D0668"/>
    <w:rsid w:val="007D454A"/>
    <w:rsid w:val="007E19CC"/>
    <w:rsid w:val="007F0465"/>
    <w:rsid w:val="008932E8"/>
    <w:rsid w:val="00895050"/>
    <w:rsid w:val="008A3F33"/>
    <w:rsid w:val="008B7726"/>
    <w:rsid w:val="008C2725"/>
    <w:rsid w:val="008C4955"/>
    <w:rsid w:val="008F08B1"/>
    <w:rsid w:val="00916EDE"/>
    <w:rsid w:val="009209C7"/>
    <w:rsid w:val="00920C6D"/>
    <w:rsid w:val="009407F2"/>
    <w:rsid w:val="009461D0"/>
    <w:rsid w:val="009827D9"/>
    <w:rsid w:val="009E5E39"/>
    <w:rsid w:val="00A04B41"/>
    <w:rsid w:val="00A05DA7"/>
    <w:rsid w:val="00A32424"/>
    <w:rsid w:val="00A56960"/>
    <w:rsid w:val="00A56C13"/>
    <w:rsid w:val="00A96F20"/>
    <w:rsid w:val="00AC58B9"/>
    <w:rsid w:val="00AE0023"/>
    <w:rsid w:val="00AF2D5A"/>
    <w:rsid w:val="00B03CC9"/>
    <w:rsid w:val="00B30E2F"/>
    <w:rsid w:val="00B6183E"/>
    <w:rsid w:val="00B66AE8"/>
    <w:rsid w:val="00B83D95"/>
    <w:rsid w:val="00B90EEB"/>
    <w:rsid w:val="00BB10D0"/>
    <w:rsid w:val="00BB27AD"/>
    <w:rsid w:val="00BC5128"/>
    <w:rsid w:val="00BE14A6"/>
    <w:rsid w:val="00C11CE3"/>
    <w:rsid w:val="00C45941"/>
    <w:rsid w:val="00CB3990"/>
    <w:rsid w:val="00CC738C"/>
    <w:rsid w:val="00CF0524"/>
    <w:rsid w:val="00D1361F"/>
    <w:rsid w:val="00D20A5B"/>
    <w:rsid w:val="00D31D50"/>
    <w:rsid w:val="00D4642A"/>
    <w:rsid w:val="00D50561"/>
    <w:rsid w:val="00D55BAC"/>
    <w:rsid w:val="00D7603E"/>
    <w:rsid w:val="00D92BEC"/>
    <w:rsid w:val="00DD537B"/>
    <w:rsid w:val="00E0546C"/>
    <w:rsid w:val="00E469A6"/>
    <w:rsid w:val="00E77F9C"/>
    <w:rsid w:val="00F30C1B"/>
    <w:rsid w:val="00F451A9"/>
    <w:rsid w:val="00F47325"/>
    <w:rsid w:val="00F47B2A"/>
    <w:rsid w:val="00F71935"/>
    <w:rsid w:val="0640160A"/>
    <w:rsid w:val="290E4AF9"/>
    <w:rsid w:val="61842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2"/>
    <w:qFormat/>
    <w:uiPriority w:val="9"/>
    <w:pPr>
      <w:keepNext/>
      <w:keepLines/>
      <w:numPr>
        <w:ilvl w:val="0"/>
        <w:numId w:val="1"/>
      </w:numPr>
      <w:tabs>
        <w:tab w:val="left" w:pos="567"/>
      </w:tabs>
      <w:adjustRightInd/>
      <w:snapToGrid/>
      <w:spacing w:after="0" w:line="578" w:lineRule="auto"/>
      <w:ind w:left="432"/>
      <w:outlineLvl w:val="0"/>
    </w:pPr>
    <w:rPr>
      <w:rFonts w:ascii="宋体" w:hAnsi="宋体" w:eastAsia="宋体" w:cs="Times New Roman"/>
      <w:b/>
      <w:bCs/>
      <w:kern w:val="44"/>
      <w:sz w:val="32"/>
      <w:szCs w:val="32"/>
    </w:rPr>
  </w:style>
  <w:style w:type="paragraph" w:styleId="3">
    <w:name w:val="heading 2"/>
    <w:basedOn w:val="1"/>
    <w:next w:val="1"/>
    <w:link w:val="23"/>
    <w:qFormat/>
    <w:uiPriority w:val="9"/>
    <w:pPr>
      <w:keepNext/>
      <w:keepLines/>
      <w:numPr>
        <w:ilvl w:val="1"/>
        <w:numId w:val="1"/>
      </w:numPr>
      <w:adjustRightInd/>
      <w:snapToGrid/>
      <w:spacing w:after="0" w:line="415" w:lineRule="auto"/>
      <w:outlineLvl w:val="1"/>
    </w:pPr>
    <w:rPr>
      <w:rFonts w:ascii="宋体" w:hAnsi="宋体" w:eastAsia="宋体" w:cs="Cambria"/>
      <w:b/>
      <w:bCs/>
      <w:sz w:val="28"/>
      <w:szCs w:val="28"/>
    </w:rPr>
  </w:style>
  <w:style w:type="paragraph" w:styleId="4">
    <w:name w:val="heading 3"/>
    <w:basedOn w:val="1"/>
    <w:next w:val="1"/>
    <w:link w:val="24"/>
    <w:qFormat/>
    <w:uiPriority w:val="9"/>
    <w:pPr>
      <w:keepNext/>
      <w:keepLines/>
      <w:numPr>
        <w:ilvl w:val="2"/>
        <w:numId w:val="1"/>
      </w:numPr>
      <w:adjustRightInd/>
      <w:snapToGrid/>
      <w:spacing w:before="260" w:after="260" w:line="360" w:lineRule="auto"/>
      <w:outlineLvl w:val="2"/>
    </w:pPr>
    <w:rPr>
      <w:rFonts w:ascii="Times New Roman" w:hAnsi="Times New Roman" w:eastAsia="宋体" w:cs="Times New Roman"/>
      <w:b/>
      <w:bCs/>
      <w:sz w:val="24"/>
      <w:szCs w:val="28"/>
    </w:rPr>
  </w:style>
  <w:style w:type="paragraph" w:styleId="5">
    <w:name w:val="heading 4"/>
    <w:basedOn w:val="1"/>
    <w:next w:val="1"/>
    <w:link w:val="25"/>
    <w:qFormat/>
    <w:uiPriority w:val="9"/>
    <w:pPr>
      <w:keepNext/>
      <w:keepLines/>
      <w:numPr>
        <w:ilvl w:val="3"/>
        <w:numId w:val="1"/>
      </w:numPr>
      <w:adjustRightInd/>
      <w:snapToGrid/>
      <w:spacing w:before="280" w:after="290" w:line="376" w:lineRule="auto"/>
      <w:outlineLvl w:val="3"/>
    </w:pPr>
    <w:rPr>
      <w:rFonts w:ascii="Cambria" w:hAnsi="Cambria" w:eastAsia="宋体" w:cs="Cambria"/>
      <w:b/>
      <w:bCs/>
      <w:sz w:val="24"/>
      <w:szCs w:val="28"/>
    </w:rPr>
  </w:style>
  <w:style w:type="paragraph" w:styleId="6">
    <w:name w:val="heading 5"/>
    <w:basedOn w:val="1"/>
    <w:next w:val="1"/>
    <w:link w:val="26"/>
    <w:qFormat/>
    <w:uiPriority w:val="99"/>
    <w:pPr>
      <w:keepNext/>
      <w:keepLines/>
      <w:numPr>
        <w:ilvl w:val="4"/>
        <w:numId w:val="1"/>
      </w:numPr>
      <w:adjustRightInd/>
      <w:snapToGrid/>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27"/>
    <w:qFormat/>
    <w:uiPriority w:val="99"/>
    <w:pPr>
      <w:keepNext/>
      <w:keepLines/>
      <w:numPr>
        <w:ilvl w:val="5"/>
        <w:numId w:val="1"/>
      </w:numPr>
      <w:adjustRightInd/>
      <w:snapToGrid/>
      <w:spacing w:before="240" w:after="64" w:line="320" w:lineRule="auto"/>
      <w:outlineLvl w:val="5"/>
    </w:pPr>
    <w:rPr>
      <w:rFonts w:ascii="Cambria" w:hAnsi="Cambria" w:eastAsia="宋体" w:cs="Cambria"/>
      <w:b/>
      <w:bCs/>
      <w:sz w:val="24"/>
      <w:szCs w:val="24"/>
    </w:rPr>
  </w:style>
  <w:style w:type="paragraph" w:styleId="8">
    <w:name w:val="heading 7"/>
    <w:basedOn w:val="1"/>
    <w:next w:val="1"/>
    <w:link w:val="28"/>
    <w:qFormat/>
    <w:uiPriority w:val="99"/>
    <w:pPr>
      <w:keepNext/>
      <w:keepLines/>
      <w:numPr>
        <w:ilvl w:val="6"/>
        <w:numId w:val="1"/>
      </w:numPr>
      <w:adjustRightInd/>
      <w:snapToGrid/>
      <w:spacing w:before="240" w:after="64" w:line="320" w:lineRule="auto"/>
      <w:outlineLvl w:val="6"/>
    </w:pPr>
    <w:rPr>
      <w:rFonts w:ascii="Times New Roman" w:hAnsi="Times New Roman" w:eastAsia="宋体" w:cs="Times New Roman"/>
      <w:b/>
      <w:bCs/>
      <w:sz w:val="24"/>
      <w:szCs w:val="24"/>
    </w:rPr>
  </w:style>
  <w:style w:type="paragraph" w:styleId="9">
    <w:name w:val="heading 8"/>
    <w:basedOn w:val="1"/>
    <w:next w:val="1"/>
    <w:link w:val="29"/>
    <w:qFormat/>
    <w:uiPriority w:val="99"/>
    <w:pPr>
      <w:keepNext/>
      <w:keepLines/>
      <w:numPr>
        <w:ilvl w:val="7"/>
        <w:numId w:val="1"/>
      </w:numPr>
      <w:adjustRightInd/>
      <w:snapToGrid/>
      <w:spacing w:before="240" w:after="64" w:line="320" w:lineRule="auto"/>
      <w:outlineLvl w:val="7"/>
    </w:pPr>
    <w:rPr>
      <w:rFonts w:ascii="Cambria" w:hAnsi="Cambria" w:eastAsia="宋体" w:cs="Cambria"/>
      <w:sz w:val="24"/>
      <w:szCs w:val="24"/>
    </w:rPr>
  </w:style>
  <w:style w:type="paragraph" w:styleId="10">
    <w:name w:val="heading 9"/>
    <w:basedOn w:val="1"/>
    <w:next w:val="1"/>
    <w:link w:val="30"/>
    <w:qFormat/>
    <w:uiPriority w:val="99"/>
    <w:pPr>
      <w:keepNext/>
      <w:keepLines/>
      <w:numPr>
        <w:ilvl w:val="8"/>
        <w:numId w:val="1"/>
      </w:numPr>
      <w:adjustRightInd/>
      <w:snapToGrid/>
      <w:spacing w:before="240" w:after="64" w:line="320" w:lineRule="auto"/>
      <w:outlineLvl w:val="8"/>
    </w:pPr>
    <w:rPr>
      <w:rFonts w:ascii="Cambria" w:hAnsi="Cambria" w:eastAsia="宋体" w:cs="Cambria"/>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99"/>
    <w:pPr>
      <w:adjustRightInd/>
      <w:snapToGrid/>
      <w:spacing w:after="0"/>
      <w:ind w:firstLine="420" w:firstLineChars="200"/>
    </w:pPr>
    <w:rPr>
      <w:rFonts w:ascii="Times New Roman" w:hAnsi="Times New Roman" w:eastAsia="宋体" w:cs="Times New Roman"/>
      <w:sz w:val="24"/>
      <w:szCs w:val="24"/>
    </w:rPr>
  </w:style>
  <w:style w:type="paragraph" w:styleId="12">
    <w:name w:val="Plain Text"/>
    <w:basedOn w:val="1"/>
    <w:link w:val="33"/>
    <w:qFormat/>
    <w:uiPriority w:val="99"/>
    <w:pPr>
      <w:widowControl w:val="0"/>
      <w:adjustRightInd/>
      <w:snapToGrid/>
      <w:spacing w:after="0"/>
      <w:jc w:val="both"/>
    </w:pPr>
    <w:rPr>
      <w:rFonts w:ascii="宋体" w:hAnsi="Courier New" w:eastAsia="宋体" w:cs="Times New Roman"/>
      <w:kern w:val="2"/>
      <w:sz w:val="21"/>
      <w:szCs w:val="21"/>
    </w:rPr>
  </w:style>
  <w:style w:type="paragraph" w:styleId="13">
    <w:name w:val="footer"/>
    <w:basedOn w:val="1"/>
    <w:link w:val="19"/>
    <w:semiHidden/>
    <w:unhideWhenUsed/>
    <w:qFormat/>
    <w:uiPriority w:val="99"/>
    <w:pPr>
      <w:tabs>
        <w:tab w:val="center" w:pos="4153"/>
        <w:tab w:val="right" w:pos="8306"/>
      </w:tabs>
    </w:pPr>
    <w:rPr>
      <w:sz w:val="18"/>
      <w:szCs w:val="18"/>
    </w:rPr>
  </w:style>
  <w:style w:type="paragraph" w:styleId="14">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15">
    <w:name w:val="Body Text 2"/>
    <w:basedOn w:val="1"/>
    <w:link w:val="31"/>
    <w:unhideWhenUsed/>
    <w:qFormat/>
    <w:uiPriority w:val="99"/>
    <w:pPr>
      <w:widowControl w:val="0"/>
      <w:adjustRightInd/>
      <w:snapToGrid/>
      <w:spacing w:after="120" w:line="480" w:lineRule="auto"/>
      <w:jc w:val="both"/>
    </w:pPr>
    <w:rPr>
      <w:rFonts w:ascii="??" w:hAnsi="??" w:eastAsia="宋体" w:cs="Times New Roman"/>
      <w:kern w:val="2"/>
      <w:sz w:val="21"/>
    </w:rPr>
  </w:style>
  <w:style w:type="character" w:customStyle="1" w:styleId="18">
    <w:name w:val="页眉 Char"/>
    <w:basedOn w:val="17"/>
    <w:link w:val="14"/>
    <w:qFormat/>
    <w:uiPriority w:val="99"/>
    <w:rPr>
      <w:rFonts w:ascii="Tahoma" w:hAnsi="Tahoma"/>
      <w:sz w:val="18"/>
      <w:szCs w:val="18"/>
    </w:rPr>
  </w:style>
  <w:style w:type="character" w:customStyle="1" w:styleId="19">
    <w:name w:val="页脚 Char"/>
    <w:basedOn w:val="17"/>
    <w:link w:val="13"/>
    <w:semiHidden/>
    <w:qFormat/>
    <w:uiPriority w:val="99"/>
    <w:rPr>
      <w:rFonts w:ascii="Tahoma" w:hAnsi="Tahoma"/>
      <w:sz w:val="18"/>
      <w:szCs w:val="18"/>
    </w:rPr>
  </w:style>
  <w:style w:type="paragraph" w:customStyle="1" w:styleId="20">
    <w:name w:val="Char1 Char Char Char Char Char Char"/>
    <w:basedOn w:val="1"/>
    <w:uiPriority w:val="0"/>
    <w:pPr>
      <w:widowControl w:val="0"/>
      <w:adjustRightInd/>
      <w:snapToGrid/>
      <w:spacing w:after="0"/>
      <w:jc w:val="both"/>
    </w:pPr>
    <w:rPr>
      <w:rFonts w:eastAsia="宋体" w:cs="Times New Roman"/>
      <w:kern w:val="2"/>
      <w:sz w:val="24"/>
      <w:szCs w:val="20"/>
    </w:rPr>
  </w:style>
  <w:style w:type="paragraph" w:styleId="21">
    <w:name w:val="List Paragraph"/>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22">
    <w:name w:val="标题 1 Char"/>
    <w:basedOn w:val="17"/>
    <w:link w:val="2"/>
    <w:qFormat/>
    <w:uiPriority w:val="9"/>
    <w:rPr>
      <w:rFonts w:ascii="宋体" w:hAnsi="宋体" w:eastAsia="宋体" w:cs="Times New Roman"/>
      <w:b/>
      <w:bCs/>
      <w:kern w:val="44"/>
      <w:sz w:val="32"/>
      <w:szCs w:val="32"/>
    </w:rPr>
  </w:style>
  <w:style w:type="character" w:customStyle="1" w:styleId="23">
    <w:name w:val="标题 2 Char"/>
    <w:basedOn w:val="17"/>
    <w:link w:val="3"/>
    <w:uiPriority w:val="9"/>
    <w:rPr>
      <w:rFonts w:ascii="宋体" w:hAnsi="宋体" w:eastAsia="宋体" w:cs="Cambria"/>
      <w:b/>
      <w:bCs/>
      <w:sz w:val="28"/>
      <w:szCs w:val="28"/>
    </w:rPr>
  </w:style>
  <w:style w:type="character" w:customStyle="1" w:styleId="24">
    <w:name w:val="标题 3 Char"/>
    <w:basedOn w:val="17"/>
    <w:link w:val="4"/>
    <w:uiPriority w:val="9"/>
    <w:rPr>
      <w:rFonts w:ascii="Times New Roman" w:hAnsi="Times New Roman" w:eastAsia="宋体" w:cs="Times New Roman"/>
      <w:b/>
      <w:bCs/>
      <w:sz w:val="24"/>
      <w:szCs w:val="28"/>
    </w:rPr>
  </w:style>
  <w:style w:type="character" w:customStyle="1" w:styleId="25">
    <w:name w:val="标题 4 Char"/>
    <w:basedOn w:val="17"/>
    <w:link w:val="5"/>
    <w:uiPriority w:val="9"/>
    <w:rPr>
      <w:rFonts w:ascii="Cambria" w:hAnsi="Cambria" w:eastAsia="宋体" w:cs="Cambria"/>
      <w:b/>
      <w:bCs/>
      <w:sz w:val="24"/>
      <w:szCs w:val="28"/>
    </w:rPr>
  </w:style>
  <w:style w:type="character" w:customStyle="1" w:styleId="26">
    <w:name w:val="标题 5 Char"/>
    <w:basedOn w:val="17"/>
    <w:link w:val="6"/>
    <w:uiPriority w:val="99"/>
    <w:rPr>
      <w:rFonts w:ascii="Times New Roman" w:hAnsi="Times New Roman" w:eastAsia="宋体" w:cs="Times New Roman"/>
      <w:b/>
      <w:bCs/>
      <w:sz w:val="28"/>
      <w:szCs w:val="28"/>
    </w:rPr>
  </w:style>
  <w:style w:type="character" w:customStyle="1" w:styleId="27">
    <w:name w:val="标题 6 Char"/>
    <w:basedOn w:val="17"/>
    <w:link w:val="7"/>
    <w:uiPriority w:val="99"/>
    <w:rPr>
      <w:rFonts w:ascii="Cambria" w:hAnsi="Cambria" w:eastAsia="宋体" w:cs="Cambria"/>
      <w:b/>
      <w:bCs/>
      <w:sz w:val="24"/>
      <w:szCs w:val="24"/>
    </w:rPr>
  </w:style>
  <w:style w:type="character" w:customStyle="1" w:styleId="28">
    <w:name w:val="标题 7 Char"/>
    <w:basedOn w:val="17"/>
    <w:link w:val="8"/>
    <w:uiPriority w:val="99"/>
    <w:rPr>
      <w:rFonts w:ascii="Times New Roman" w:hAnsi="Times New Roman" w:eastAsia="宋体" w:cs="Times New Roman"/>
      <w:b/>
      <w:bCs/>
      <w:sz w:val="24"/>
      <w:szCs w:val="24"/>
    </w:rPr>
  </w:style>
  <w:style w:type="character" w:customStyle="1" w:styleId="29">
    <w:name w:val="标题 8 Char"/>
    <w:basedOn w:val="17"/>
    <w:link w:val="9"/>
    <w:uiPriority w:val="99"/>
    <w:rPr>
      <w:rFonts w:ascii="Cambria" w:hAnsi="Cambria" w:eastAsia="宋体" w:cs="Cambria"/>
      <w:sz w:val="24"/>
      <w:szCs w:val="24"/>
    </w:rPr>
  </w:style>
  <w:style w:type="character" w:customStyle="1" w:styleId="30">
    <w:name w:val="标题 9 Char"/>
    <w:basedOn w:val="17"/>
    <w:link w:val="10"/>
    <w:uiPriority w:val="99"/>
    <w:rPr>
      <w:rFonts w:ascii="Cambria" w:hAnsi="Cambria" w:eastAsia="宋体" w:cs="Cambria"/>
      <w:sz w:val="24"/>
      <w:szCs w:val="24"/>
    </w:rPr>
  </w:style>
  <w:style w:type="character" w:customStyle="1" w:styleId="31">
    <w:name w:val="正文文本 2 Char"/>
    <w:basedOn w:val="17"/>
    <w:link w:val="15"/>
    <w:uiPriority w:val="99"/>
    <w:rPr>
      <w:rFonts w:ascii="??" w:hAnsi="??" w:eastAsia="宋体" w:cs="Times New Roman"/>
      <w:kern w:val="2"/>
      <w:sz w:val="21"/>
    </w:rPr>
  </w:style>
  <w:style w:type="character" w:customStyle="1" w:styleId="32">
    <w:name w:val="纯文本 Char"/>
    <w:basedOn w:val="17"/>
    <w:link w:val="12"/>
    <w:semiHidden/>
    <w:uiPriority w:val="99"/>
    <w:rPr>
      <w:rFonts w:ascii="宋体" w:hAnsi="Courier New" w:eastAsia="宋体" w:cs="Courier New"/>
      <w:sz w:val="21"/>
      <w:szCs w:val="21"/>
    </w:rPr>
  </w:style>
  <w:style w:type="character" w:customStyle="1" w:styleId="33">
    <w:name w:val="纯文本 Char1"/>
    <w:link w:val="12"/>
    <w:qFormat/>
    <w:locked/>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1145</Words>
  <Characters>6532</Characters>
  <Lines>54</Lines>
  <Paragraphs>15</Paragraphs>
  <TotalTime>1023</TotalTime>
  <ScaleCrop>false</ScaleCrop>
  <LinksUpToDate>false</LinksUpToDate>
  <CharactersWithSpaces>7662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2021-07-08T02:58:00Z</dcterms:created>
  <dc:creator>Administrator</dc:creator>
  <cp:lastModifiedBy>elioy</cp:lastModifiedBy>
  <cp:lastPrinted>2021-07-23T02:54:46Z</cp:lastPrinted>
  <dcterms:modified xsi:type="dcterms:W3CDTF">2021-07-23T03:19:51Z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4A35F4BCAC994F46902F740421970DE5</vt:lpwstr>
  </property>
</Properties>
</file>