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Ansi="宋体"/>
          <w:b/>
          <w:color w:val="auto"/>
          <w:sz w:val="72"/>
          <w:szCs w:val="72"/>
          <w:highlight w:val="none"/>
        </w:rPr>
      </w:pPr>
      <w:r>
        <w:rPr>
          <w:rFonts w:hint="eastAsia" w:hAnsi="宋体"/>
          <w:b/>
          <w:color w:val="auto"/>
          <w:sz w:val="72"/>
          <w:szCs w:val="72"/>
          <w:highlight w:val="none"/>
        </w:rPr>
        <w:t>桂林市中西医结合医院</w:t>
      </w:r>
    </w:p>
    <w:p>
      <w:pPr>
        <w:pStyle w:val="3"/>
        <w:jc w:val="center"/>
        <w:rPr>
          <w:rFonts w:hAnsi="宋体"/>
          <w:b/>
          <w:color w:val="auto"/>
          <w:spacing w:val="-18"/>
          <w:sz w:val="96"/>
          <w:szCs w:val="21"/>
          <w:highlight w:val="none"/>
        </w:rPr>
      </w:pPr>
    </w:p>
    <w:p>
      <w:pPr>
        <w:pStyle w:val="3"/>
        <w:jc w:val="center"/>
        <w:rPr>
          <w:rFonts w:hAnsi="宋体"/>
          <w:b/>
          <w:color w:val="auto"/>
          <w:sz w:val="72"/>
          <w:szCs w:val="72"/>
          <w:highlight w:val="none"/>
        </w:rPr>
      </w:pPr>
      <w:r>
        <w:rPr>
          <w:rFonts w:hint="eastAsia" w:hAnsi="宋体"/>
          <w:b/>
          <w:color w:val="auto"/>
          <w:sz w:val="72"/>
          <w:szCs w:val="72"/>
          <w:highlight w:val="none"/>
        </w:rPr>
        <w:t>综合评选文件</w:t>
      </w:r>
    </w:p>
    <w:p>
      <w:pPr>
        <w:pStyle w:val="3"/>
        <w:rPr>
          <w:rFonts w:hAnsi="宋体"/>
          <w:b/>
          <w:color w:val="auto"/>
          <w:szCs w:val="21"/>
          <w:highlight w:val="none"/>
        </w:rPr>
      </w:pPr>
    </w:p>
    <w:p>
      <w:pPr>
        <w:pStyle w:val="3"/>
        <w:rPr>
          <w:rFonts w:hAnsi="宋体"/>
          <w:b/>
          <w:color w:val="auto"/>
          <w:highlight w:val="none"/>
        </w:rPr>
      </w:pPr>
    </w:p>
    <w:p>
      <w:pPr>
        <w:pStyle w:val="3"/>
        <w:rPr>
          <w:rFonts w:hAnsi="宋体"/>
          <w:b/>
          <w:color w:val="auto"/>
          <w:highlight w:val="none"/>
        </w:rPr>
      </w:pPr>
    </w:p>
    <w:p>
      <w:pPr>
        <w:pStyle w:val="3"/>
        <w:rPr>
          <w:rFonts w:hAnsi="宋体"/>
          <w:b/>
          <w:color w:val="auto"/>
          <w:highlight w:val="none"/>
        </w:rPr>
      </w:pPr>
    </w:p>
    <w:p>
      <w:pPr>
        <w:pStyle w:val="3"/>
        <w:rPr>
          <w:rFonts w:hAnsi="宋体"/>
          <w:bCs/>
          <w:color w:val="auto"/>
          <w:highlight w:val="none"/>
        </w:rPr>
      </w:pPr>
    </w:p>
    <w:p>
      <w:pPr>
        <w:pStyle w:val="3"/>
        <w:rPr>
          <w:rFonts w:hAnsi="宋体"/>
          <w:b/>
          <w:color w:val="auto"/>
          <w:highlight w:val="none"/>
        </w:rPr>
      </w:pPr>
    </w:p>
    <w:p>
      <w:pPr>
        <w:pStyle w:val="3"/>
        <w:rPr>
          <w:rFonts w:hAnsi="宋体"/>
          <w:b/>
          <w:color w:val="auto"/>
          <w:highlight w:val="none"/>
        </w:rPr>
      </w:pPr>
    </w:p>
    <w:p>
      <w:pPr>
        <w:pStyle w:val="3"/>
        <w:rPr>
          <w:rFonts w:hAnsi="宋体"/>
          <w:b/>
          <w:color w:val="auto"/>
          <w:highlight w:val="none"/>
        </w:rPr>
      </w:pPr>
    </w:p>
    <w:p>
      <w:pPr>
        <w:jc w:val="center"/>
        <w:rPr>
          <w:rFonts w:ascii="宋体" w:hAnsi="宋体"/>
          <w:color w:val="auto"/>
          <w:highlight w:val="none"/>
        </w:rPr>
      </w:pPr>
    </w:p>
    <w:p>
      <w:pPr>
        <w:jc w:val="center"/>
        <w:rPr>
          <w:rFonts w:ascii="宋体" w:hAnsi="宋体" w:cs="宋体"/>
          <w:b/>
          <w:bCs/>
          <w:color w:val="auto"/>
          <w:sz w:val="30"/>
          <w:szCs w:val="72"/>
          <w:highlight w:val="none"/>
        </w:rPr>
      </w:pPr>
      <w:r>
        <w:rPr>
          <w:rFonts w:hint="eastAsia" w:ascii="宋体" w:hAnsi="宋体" w:cs="宋体"/>
          <w:b/>
          <w:bCs/>
          <w:color w:val="auto"/>
          <w:sz w:val="30"/>
          <w:szCs w:val="72"/>
          <w:highlight w:val="none"/>
        </w:rPr>
        <w:t>项目名称：桂林市中西医结合医院信息网络安全</w:t>
      </w:r>
    </w:p>
    <w:p>
      <w:pPr>
        <w:jc w:val="center"/>
        <w:rPr>
          <w:rFonts w:ascii="宋体" w:hAnsi="宋体" w:cs="宋体"/>
          <w:b/>
          <w:bCs/>
          <w:color w:val="auto"/>
          <w:sz w:val="30"/>
          <w:szCs w:val="72"/>
          <w:highlight w:val="none"/>
        </w:rPr>
      </w:pPr>
      <w:r>
        <w:rPr>
          <w:rFonts w:hint="eastAsia" w:ascii="宋体" w:hAnsi="宋体" w:cs="宋体"/>
          <w:b/>
          <w:bCs/>
          <w:color w:val="auto"/>
          <w:sz w:val="30"/>
          <w:szCs w:val="72"/>
          <w:highlight w:val="none"/>
        </w:rPr>
        <w:t>等级保护建设（第二期）询价公告</w:t>
      </w:r>
    </w:p>
    <w:p>
      <w:pPr>
        <w:pStyle w:val="3"/>
        <w:rPr>
          <w:rFonts w:hAnsi="宋体"/>
          <w:b/>
          <w:color w:val="auto"/>
          <w:szCs w:val="21"/>
          <w:highlight w:val="none"/>
        </w:rPr>
      </w:pPr>
    </w:p>
    <w:p>
      <w:pPr>
        <w:pStyle w:val="3"/>
        <w:ind w:firstLine="1950" w:firstLineChars="650"/>
        <w:rPr>
          <w:rFonts w:hAnsi="宋体"/>
          <w:color w:val="auto"/>
          <w:sz w:val="30"/>
          <w:szCs w:val="72"/>
          <w:highlight w:val="none"/>
        </w:rPr>
      </w:pPr>
    </w:p>
    <w:p>
      <w:pPr>
        <w:pStyle w:val="3"/>
        <w:ind w:firstLine="1950" w:firstLineChars="650"/>
        <w:rPr>
          <w:rFonts w:hAnsi="宋体"/>
          <w:color w:val="auto"/>
          <w:sz w:val="30"/>
          <w:szCs w:val="72"/>
          <w:highlight w:val="none"/>
        </w:rPr>
      </w:pPr>
      <w:bookmarkStart w:id="0" w:name="_GoBack"/>
      <w:bookmarkEnd w:id="0"/>
    </w:p>
    <w:p>
      <w:pPr>
        <w:pStyle w:val="3"/>
        <w:rPr>
          <w:rFonts w:hAnsi="宋体"/>
          <w:color w:val="auto"/>
          <w:sz w:val="30"/>
          <w:szCs w:val="72"/>
          <w:highlight w:val="none"/>
        </w:rPr>
      </w:pPr>
    </w:p>
    <w:p>
      <w:pPr>
        <w:pStyle w:val="3"/>
        <w:ind w:firstLine="900" w:firstLineChars="300"/>
        <w:rPr>
          <w:rFonts w:hAnsi="宋体"/>
          <w:color w:val="auto"/>
          <w:sz w:val="30"/>
          <w:szCs w:val="72"/>
          <w:highlight w:val="none"/>
        </w:rPr>
      </w:pPr>
    </w:p>
    <w:p>
      <w:pPr>
        <w:pStyle w:val="3"/>
        <w:ind w:firstLine="900" w:firstLineChars="300"/>
        <w:rPr>
          <w:rFonts w:hAnsi="宋体"/>
          <w:color w:val="auto"/>
          <w:sz w:val="30"/>
          <w:szCs w:val="72"/>
          <w:highlight w:val="none"/>
        </w:rPr>
      </w:pPr>
    </w:p>
    <w:p>
      <w:pPr>
        <w:pStyle w:val="3"/>
        <w:ind w:firstLine="3313" w:firstLineChars="1100"/>
        <w:rPr>
          <w:rFonts w:hAnsi="宋体"/>
          <w:b/>
          <w:bCs/>
          <w:color w:val="auto"/>
          <w:sz w:val="30"/>
          <w:szCs w:val="72"/>
          <w:highlight w:val="none"/>
        </w:rPr>
      </w:pPr>
      <w:r>
        <w:rPr>
          <w:rFonts w:hint="eastAsia" w:hAnsi="宋体"/>
          <w:b/>
          <w:bCs/>
          <w:color w:val="auto"/>
          <w:sz w:val="30"/>
          <w:szCs w:val="72"/>
          <w:highlight w:val="none"/>
        </w:rPr>
        <w:t>2021年11月</w:t>
      </w:r>
    </w:p>
    <w:p>
      <w:pPr>
        <w:widowControl/>
        <w:jc w:val="left"/>
        <w:rPr>
          <w:rFonts w:ascii="宋体" w:hAnsi="宋体"/>
          <w:b/>
          <w:bCs/>
          <w:color w:val="auto"/>
          <w:sz w:val="30"/>
          <w:szCs w:val="72"/>
          <w:highlight w:val="none"/>
        </w:rPr>
        <w:sectPr>
          <w:pgSz w:w="11906" w:h="16838"/>
          <w:pgMar w:top="850" w:right="850" w:bottom="850" w:left="850" w:header="851" w:footer="992" w:gutter="0"/>
          <w:cols w:space="720" w:num="1"/>
          <w:docGrid w:type="lines" w:linePitch="317" w:charSpace="0"/>
        </w:sectPr>
      </w:pPr>
    </w:p>
    <w:p>
      <w:pPr>
        <w:spacing w:line="360" w:lineRule="exact"/>
        <w:jc w:val="center"/>
        <w:rPr>
          <w:rFonts w:ascii="宋体" w:hAnsi="宋体" w:cs="宋体"/>
          <w:color w:val="auto"/>
          <w:sz w:val="30"/>
          <w:szCs w:val="72"/>
          <w:highlight w:val="none"/>
        </w:rPr>
      </w:pPr>
      <w:r>
        <w:rPr>
          <w:rFonts w:hint="eastAsia" w:ascii="宋体" w:hAnsi="宋体" w:cs="宋体"/>
          <w:color w:val="auto"/>
          <w:sz w:val="30"/>
          <w:szCs w:val="72"/>
          <w:highlight w:val="none"/>
        </w:rPr>
        <w:t>桂林市中西医结合医院信息网络安全等级保护建设（第二期）项目询价公告</w:t>
      </w:r>
    </w:p>
    <w:p>
      <w:pPr>
        <w:spacing w:line="360" w:lineRule="exact"/>
        <w:ind w:firstLine="480" w:firstLineChars="200"/>
        <w:rPr>
          <w:rFonts w:ascii="宋体" w:hAnsi="宋体"/>
          <w:color w:val="auto"/>
          <w:sz w:val="24"/>
          <w:szCs w:val="24"/>
          <w:highlight w:val="none"/>
        </w:rPr>
      </w:pPr>
    </w:p>
    <w:p>
      <w:pPr>
        <w:spacing w:line="360" w:lineRule="exact"/>
        <w:ind w:firstLine="420" w:firstLineChars="200"/>
        <w:rPr>
          <w:rFonts w:ascii="Arial" w:hAnsi="Arial" w:cs="Arial"/>
          <w:color w:val="auto"/>
          <w:szCs w:val="21"/>
          <w:highlight w:val="none"/>
          <w:shd w:val="clear" w:color="auto" w:fill="FFFFFF"/>
        </w:rPr>
      </w:pPr>
      <w:r>
        <w:rPr>
          <w:rFonts w:hint="eastAsia" w:ascii="Arial" w:hAnsi="Arial" w:cs="Arial"/>
          <w:color w:val="auto"/>
          <w:szCs w:val="21"/>
          <w:highlight w:val="none"/>
          <w:shd w:val="clear" w:color="auto" w:fill="FFFFFF"/>
        </w:rPr>
        <w:t>桂林市中西医结合医院对信息网络安全等级保护建设（第二期）项目采购进行综合评选，欢迎符合条件的参询单位参加综合评选。</w:t>
      </w:r>
    </w:p>
    <w:p>
      <w:pPr>
        <w:spacing w:line="360" w:lineRule="exact"/>
        <w:ind w:firstLine="420" w:firstLineChars="200"/>
        <w:rPr>
          <w:rFonts w:ascii="Arial" w:hAnsi="Arial" w:cs="Arial"/>
          <w:color w:val="auto"/>
          <w:szCs w:val="21"/>
          <w:highlight w:val="none"/>
          <w:shd w:val="clear" w:color="auto" w:fill="FFFFFF"/>
        </w:rPr>
      </w:pPr>
      <w:r>
        <w:rPr>
          <w:rFonts w:hint="eastAsia" w:ascii="Arial" w:hAnsi="Arial" w:cs="Arial"/>
          <w:color w:val="auto"/>
          <w:szCs w:val="21"/>
          <w:highlight w:val="none"/>
          <w:shd w:val="clear" w:color="auto" w:fill="FFFFFF"/>
        </w:rPr>
        <w:t>一、项目名称：桂林市中西医结合医院对信息网络安全等级保护建设（第二期）项目</w:t>
      </w:r>
    </w:p>
    <w:p>
      <w:pPr>
        <w:spacing w:line="360" w:lineRule="exact"/>
        <w:ind w:left="420" w:leftChars="200"/>
        <w:rPr>
          <w:rFonts w:ascii="宋体" w:hAnsi="宋体"/>
          <w:color w:val="auto"/>
          <w:sz w:val="24"/>
          <w:szCs w:val="24"/>
          <w:highlight w:val="none"/>
        </w:rPr>
      </w:pPr>
      <w:r>
        <w:rPr>
          <w:rFonts w:hint="eastAsia" w:ascii="Arial" w:hAnsi="Arial" w:cs="Arial"/>
          <w:color w:val="auto"/>
          <w:szCs w:val="21"/>
          <w:highlight w:val="none"/>
          <w:shd w:val="clear" w:color="auto" w:fill="FFFFFF"/>
        </w:rPr>
        <w:t>二、对参询单位要求</w:t>
      </w:r>
      <w:r>
        <w:rPr>
          <w:rFonts w:ascii="Arial" w:hAnsi="Arial" w:cs="Arial"/>
          <w:color w:val="auto"/>
          <w:szCs w:val="21"/>
          <w:highlight w:val="none"/>
          <w:shd w:val="clear" w:color="auto" w:fill="FFFFFF"/>
        </w:rPr>
        <w:br w:type="textWrapping"/>
      </w:r>
      <w:r>
        <w:rPr>
          <w:rFonts w:hint="eastAsia" w:ascii="Arial" w:hAnsi="Arial" w:cs="Arial"/>
          <w:color w:val="auto"/>
          <w:szCs w:val="21"/>
          <w:highlight w:val="none"/>
          <w:shd w:val="clear" w:color="auto" w:fill="FFFFFF"/>
        </w:rPr>
        <w:t>（一）符合《中华人民共和国政府采购法》第</w:t>
      </w:r>
      <w:r>
        <w:rPr>
          <w:rFonts w:ascii="Arial" w:hAnsi="Arial" w:cs="Arial"/>
          <w:color w:val="auto"/>
          <w:szCs w:val="21"/>
          <w:highlight w:val="none"/>
          <w:shd w:val="clear" w:color="auto" w:fill="FFFFFF"/>
        </w:rPr>
        <w:t>22</w:t>
      </w:r>
      <w:r>
        <w:rPr>
          <w:rFonts w:hint="eastAsia" w:ascii="Arial" w:hAnsi="Arial" w:cs="Arial"/>
          <w:color w:val="auto"/>
          <w:szCs w:val="21"/>
          <w:highlight w:val="none"/>
          <w:shd w:val="clear" w:color="auto" w:fill="FFFFFF"/>
        </w:rPr>
        <w:t>条要求；</w:t>
      </w:r>
      <w:r>
        <w:rPr>
          <w:rFonts w:ascii="Arial" w:hAnsi="Arial" w:cs="Arial"/>
          <w:color w:val="auto"/>
          <w:szCs w:val="21"/>
          <w:highlight w:val="none"/>
        </w:rPr>
        <w:br w:type="textWrapping"/>
      </w:r>
      <w:r>
        <w:rPr>
          <w:rFonts w:hint="eastAsia" w:ascii="Arial" w:hAnsi="Arial" w:cs="Arial"/>
          <w:color w:val="auto"/>
          <w:szCs w:val="21"/>
          <w:highlight w:val="none"/>
          <w:shd w:val="clear" w:color="auto" w:fill="FFFFFF"/>
        </w:rPr>
        <w:t>（二）本次询价不接受联合体参询；</w:t>
      </w:r>
      <w:r>
        <w:rPr>
          <w:rFonts w:ascii="Arial" w:hAnsi="Arial" w:cs="Arial"/>
          <w:color w:val="auto"/>
          <w:szCs w:val="21"/>
          <w:highlight w:val="none"/>
        </w:rPr>
        <w:br w:type="textWrapping"/>
      </w:r>
      <w:r>
        <w:rPr>
          <w:rFonts w:hint="eastAsia" w:ascii="Arial" w:hAnsi="Arial" w:cs="Arial"/>
          <w:color w:val="auto"/>
          <w:szCs w:val="21"/>
          <w:highlight w:val="none"/>
          <w:shd w:val="clear" w:color="auto" w:fill="FFFFFF"/>
        </w:rPr>
        <w:t>（三）本项目未经采购人许可不得转包、分包；</w:t>
      </w:r>
      <w:r>
        <w:rPr>
          <w:rFonts w:ascii="Arial" w:hAnsi="Arial" w:cs="Arial"/>
          <w:color w:val="auto"/>
          <w:szCs w:val="21"/>
          <w:highlight w:val="none"/>
        </w:rPr>
        <w:br w:type="textWrapping"/>
      </w:r>
      <w:r>
        <w:rPr>
          <w:rFonts w:hint="eastAsia" w:ascii="Arial" w:hAnsi="Arial" w:cs="Arial"/>
          <w:color w:val="auto"/>
          <w:szCs w:val="21"/>
          <w:highlight w:val="none"/>
          <w:shd w:val="clear" w:color="auto" w:fill="FFFFFF"/>
        </w:rPr>
        <w:t>三、报名信息</w:t>
      </w:r>
      <w:r>
        <w:rPr>
          <w:rFonts w:ascii="Arial" w:hAnsi="Arial" w:cs="Arial"/>
          <w:color w:val="auto"/>
          <w:szCs w:val="21"/>
          <w:highlight w:val="none"/>
        </w:rPr>
        <w:br w:type="textWrapping"/>
      </w:r>
      <w:r>
        <w:rPr>
          <w:rFonts w:hint="eastAsia" w:ascii="Arial" w:hAnsi="Arial" w:cs="Arial"/>
          <w:color w:val="auto"/>
          <w:szCs w:val="21"/>
          <w:highlight w:val="none"/>
          <w:shd w:val="clear" w:color="auto" w:fill="FFFFFF"/>
        </w:rPr>
        <w:t>（一）报名时间：</w:t>
      </w:r>
      <w:r>
        <w:rPr>
          <w:rFonts w:ascii="Arial" w:hAnsi="Arial" w:cs="Arial"/>
          <w:color w:val="auto"/>
          <w:szCs w:val="21"/>
          <w:highlight w:val="none"/>
          <w:shd w:val="clear" w:color="auto" w:fill="FFFFFF"/>
        </w:rPr>
        <w:t>2021</w:t>
      </w:r>
      <w:r>
        <w:rPr>
          <w:rFonts w:hint="eastAsia" w:ascii="Arial" w:hAnsi="Arial" w:cs="Arial"/>
          <w:color w:val="auto"/>
          <w:szCs w:val="21"/>
          <w:highlight w:val="none"/>
          <w:shd w:val="clear" w:color="auto" w:fill="FFFFFF"/>
        </w:rPr>
        <w:t>年</w:t>
      </w:r>
      <w:r>
        <w:rPr>
          <w:rFonts w:ascii="Arial" w:hAnsi="Arial" w:cs="Arial"/>
          <w:color w:val="auto"/>
          <w:szCs w:val="21"/>
          <w:highlight w:val="none"/>
          <w:shd w:val="clear" w:color="auto" w:fill="FFFFFF"/>
        </w:rPr>
        <w:t xml:space="preserve"> </w:t>
      </w:r>
      <w:r>
        <w:rPr>
          <w:rFonts w:hint="eastAsia" w:ascii="Arial" w:hAnsi="Arial" w:cs="Arial"/>
          <w:color w:val="auto"/>
          <w:szCs w:val="21"/>
          <w:highlight w:val="none"/>
          <w:shd w:val="clear" w:color="auto" w:fill="FFFFFF"/>
        </w:rPr>
        <w:t>11</w:t>
      </w:r>
      <w:r>
        <w:rPr>
          <w:rFonts w:ascii="Arial" w:hAnsi="Arial" w:cs="Arial"/>
          <w:color w:val="auto"/>
          <w:szCs w:val="21"/>
          <w:highlight w:val="none"/>
          <w:shd w:val="clear" w:color="auto" w:fill="FFFFFF"/>
        </w:rPr>
        <w:t xml:space="preserve"> </w:t>
      </w:r>
      <w:r>
        <w:rPr>
          <w:rFonts w:hint="eastAsia" w:ascii="Arial" w:hAnsi="Arial" w:cs="Arial"/>
          <w:color w:val="auto"/>
          <w:szCs w:val="21"/>
          <w:highlight w:val="none"/>
          <w:shd w:val="clear" w:color="auto" w:fill="FFFFFF"/>
        </w:rPr>
        <w:t>月</w:t>
      </w:r>
      <w:r>
        <w:rPr>
          <w:rFonts w:ascii="Arial" w:hAnsi="Arial" w:cs="Arial"/>
          <w:color w:val="auto"/>
          <w:szCs w:val="21"/>
          <w:highlight w:val="none"/>
          <w:shd w:val="clear" w:color="auto" w:fill="FFFFFF"/>
        </w:rPr>
        <w:t xml:space="preserve"> </w:t>
      </w:r>
      <w:r>
        <w:rPr>
          <w:rFonts w:hint="eastAsia" w:ascii="Arial" w:hAnsi="Arial" w:cs="Arial"/>
          <w:color w:val="auto"/>
          <w:szCs w:val="21"/>
          <w:highlight w:val="none"/>
          <w:shd w:val="clear" w:color="auto" w:fill="FFFFFF"/>
        </w:rPr>
        <w:t>24</w:t>
      </w:r>
      <w:r>
        <w:rPr>
          <w:rFonts w:ascii="Arial" w:hAnsi="Arial" w:cs="Arial"/>
          <w:color w:val="auto"/>
          <w:szCs w:val="21"/>
          <w:highlight w:val="none"/>
          <w:shd w:val="clear" w:color="auto" w:fill="FFFFFF"/>
        </w:rPr>
        <w:t xml:space="preserve">  </w:t>
      </w:r>
      <w:r>
        <w:rPr>
          <w:rFonts w:hint="eastAsia" w:ascii="Arial" w:hAnsi="Arial" w:cs="Arial"/>
          <w:color w:val="auto"/>
          <w:szCs w:val="21"/>
          <w:highlight w:val="none"/>
          <w:shd w:val="clear" w:color="auto" w:fill="FFFFFF"/>
        </w:rPr>
        <w:t>日至</w:t>
      </w:r>
      <w:r>
        <w:rPr>
          <w:rFonts w:ascii="Arial" w:hAnsi="Arial" w:cs="Arial"/>
          <w:color w:val="auto"/>
          <w:szCs w:val="21"/>
          <w:highlight w:val="none"/>
          <w:shd w:val="clear" w:color="auto" w:fill="FFFFFF"/>
        </w:rPr>
        <w:t>2021</w:t>
      </w:r>
      <w:r>
        <w:rPr>
          <w:rFonts w:hint="eastAsia" w:ascii="Arial" w:hAnsi="Arial" w:cs="Arial"/>
          <w:color w:val="auto"/>
          <w:szCs w:val="21"/>
          <w:highlight w:val="none"/>
          <w:shd w:val="clear" w:color="auto" w:fill="FFFFFF"/>
        </w:rPr>
        <w:t>年</w:t>
      </w:r>
      <w:r>
        <w:rPr>
          <w:rFonts w:ascii="Arial" w:hAnsi="Arial" w:cs="Arial"/>
          <w:color w:val="auto"/>
          <w:szCs w:val="21"/>
          <w:highlight w:val="none"/>
          <w:shd w:val="clear" w:color="auto" w:fill="FFFFFF"/>
        </w:rPr>
        <w:t xml:space="preserve"> </w:t>
      </w:r>
      <w:r>
        <w:rPr>
          <w:rFonts w:hint="eastAsia" w:ascii="Arial" w:hAnsi="Arial" w:cs="Arial"/>
          <w:color w:val="auto"/>
          <w:szCs w:val="21"/>
          <w:highlight w:val="none"/>
          <w:shd w:val="clear" w:color="auto" w:fill="FFFFFF"/>
        </w:rPr>
        <w:t>11</w:t>
      </w:r>
      <w:r>
        <w:rPr>
          <w:rFonts w:ascii="Arial" w:hAnsi="Arial" w:cs="Arial"/>
          <w:color w:val="auto"/>
          <w:szCs w:val="21"/>
          <w:highlight w:val="none"/>
          <w:shd w:val="clear" w:color="auto" w:fill="FFFFFF"/>
        </w:rPr>
        <w:t xml:space="preserve"> </w:t>
      </w:r>
      <w:r>
        <w:rPr>
          <w:rFonts w:hint="eastAsia" w:ascii="Arial" w:hAnsi="Arial" w:cs="Arial"/>
          <w:color w:val="auto"/>
          <w:szCs w:val="21"/>
          <w:highlight w:val="none"/>
          <w:shd w:val="clear" w:color="auto" w:fill="FFFFFF"/>
        </w:rPr>
        <w:t>月</w:t>
      </w:r>
      <w:r>
        <w:rPr>
          <w:rFonts w:ascii="Arial" w:hAnsi="Arial" w:cs="Arial"/>
          <w:color w:val="auto"/>
          <w:szCs w:val="21"/>
          <w:highlight w:val="none"/>
          <w:shd w:val="clear" w:color="auto" w:fill="FFFFFF"/>
        </w:rPr>
        <w:t xml:space="preserve"> </w:t>
      </w:r>
      <w:r>
        <w:rPr>
          <w:rFonts w:hint="eastAsia" w:ascii="Arial" w:hAnsi="Arial" w:cs="Arial"/>
          <w:color w:val="auto"/>
          <w:szCs w:val="21"/>
          <w:highlight w:val="none"/>
          <w:shd w:val="clear" w:color="auto" w:fill="FFFFFF"/>
        </w:rPr>
        <w:t>30</w:t>
      </w:r>
      <w:r>
        <w:rPr>
          <w:rFonts w:ascii="Arial" w:hAnsi="Arial" w:cs="Arial"/>
          <w:color w:val="auto"/>
          <w:szCs w:val="21"/>
          <w:highlight w:val="none"/>
          <w:shd w:val="clear" w:color="auto" w:fill="FFFFFF"/>
        </w:rPr>
        <w:t>   </w:t>
      </w:r>
      <w:r>
        <w:rPr>
          <w:rFonts w:hint="eastAsia" w:ascii="Arial" w:hAnsi="Arial" w:cs="Arial"/>
          <w:color w:val="auto"/>
          <w:szCs w:val="21"/>
          <w:highlight w:val="none"/>
          <w:shd w:val="clear" w:color="auto" w:fill="FFFFFF"/>
        </w:rPr>
        <w:t>日下午</w:t>
      </w:r>
      <w:r>
        <w:rPr>
          <w:rFonts w:ascii="Arial" w:hAnsi="Arial" w:cs="Arial"/>
          <w:color w:val="auto"/>
          <w:szCs w:val="21"/>
          <w:highlight w:val="none"/>
          <w:shd w:val="clear" w:color="auto" w:fill="FFFFFF"/>
        </w:rPr>
        <w:t>6</w:t>
      </w:r>
      <w:r>
        <w:rPr>
          <w:rFonts w:hint="eastAsia" w:ascii="Arial" w:hAnsi="Arial" w:cs="Arial"/>
          <w:color w:val="auto"/>
          <w:szCs w:val="21"/>
          <w:highlight w:val="none"/>
          <w:shd w:val="clear" w:color="auto" w:fill="FFFFFF"/>
        </w:rPr>
        <w:t>点，逾期不再接收报名；</w:t>
      </w:r>
      <w:r>
        <w:rPr>
          <w:rFonts w:ascii="Arial" w:hAnsi="Arial" w:cs="Arial"/>
          <w:color w:val="auto"/>
          <w:szCs w:val="21"/>
          <w:highlight w:val="none"/>
        </w:rPr>
        <w:br w:type="textWrapping"/>
      </w:r>
      <w:r>
        <w:rPr>
          <w:rFonts w:hint="eastAsia" w:ascii="Arial" w:hAnsi="Arial" w:cs="Arial"/>
          <w:color w:val="auto"/>
          <w:szCs w:val="21"/>
          <w:highlight w:val="none"/>
          <w:shd w:val="clear" w:color="auto" w:fill="FFFFFF"/>
        </w:rPr>
        <w:t>（二）报名地点：桂林市七星区半塘路</w:t>
      </w:r>
      <w:r>
        <w:rPr>
          <w:rFonts w:ascii="Arial" w:hAnsi="Arial" w:cs="Arial"/>
          <w:color w:val="auto"/>
          <w:szCs w:val="21"/>
          <w:highlight w:val="none"/>
          <w:shd w:val="clear" w:color="auto" w:fill="FFFFFF"/>
        </w:rPr>
        <w:t>6</w:t>
      </w:r>
      <w:r>
        <w:rPr>
          <w:rFonts w:hint="eastAsia" w:ascii="Arial" w:hAnsi="Arial" w:cs="Arial"/>
          <w:color w:val="auto"/>
          <w:szCs w:val="21"/>
          <w:highlight w:val="none"/>
          <w:shd w:val="clear" w:color="auto" w:fill="FFFFFF"/>
        </w:rPr>
        <w:t>号</w:t>
      </w:r>
      <w:r>
        <w:rPr>
          <w:rFonts w:ascii="Arial" w:hAnsi="Arial" w:cs="Arial"/>
          <w:color w:val="auto"/>
          <w:szCs w:val="21"/>
          <w:highlight w:val="none"/>
          <w:shd w:val="clear" w:color="auto" w:fill="FFFFFF"/>
        </w:rPr>
        <w:t xml:space="preserve"> </w:t>
      </w:r>
      <w:r>
        <w:rPr>
          <w:rFonts w:hint="eastAsia" w:ascii="Arial" w:hAnsi="Arial" w:cs="Arial"/>
          <w:color w:val="auto"/>
          <w:szCs w:val="21"/>
          <w:highlight w:val="none"/>
          <w:shd w:val="clear" w:color="auto" w:fill="FFFFFF"/>
        </w:rPr>
        <w:t>桂林市中西医结合医院</w:t>
      </w:r>
      <w:r>
        <w:rPr>
          <w:rFonts w:ascii="Arial" w:hAnsi="Arial" w:cs="Arial"/>
          <w:color w:val="auto"/>
          <w:szCs w:val="21"/>
          <w:highlight w:val="none"/>
          <w:shd w:val="clear" w:color="auto" w:fill="FFFFFF"/>
        </w:rPr>
        <w:t xml:space="preserve"> </w:t>
      </w:r>
      <w:r>
        <w:rPr>
          <w:rFonts w:hint="eastAsia" w:ascii="Arial" w:hAnsi="Arial" w:cs="Arial"/>
          <w:color w:val="auto"/>
          <w:szCs w:val="21"/>
          <w:highlight w:val="none"/>
          <w:shd w:val="clear" w:color="auto" w:fill="FFFFFF"/>
        </w:rPr>
        <w:t>信息科；</w:t>
      </w:r>
      <w:r>
        <w:rPr>
          <w:rFonts w:ascii="Arial" w:hAnsi="Arial" w:cs="Arial"/>
          <w:color w:val="auto"/>
          <w:szCs w:val="21"/>
          <w:highlight w:val="none"/>
        </w:rPr>
        <w:br w:type="textWrapping"/>
      </w:r>
      <w:r>
        <w:rPr>
          <w:rFonts w:hint="eastAsia" w:ascii="Arial" w:hAnsi="Arial" w:cs="Arial"/>
          <w:color w:val="auto"/>
          <w:szCs w:val="21"/>
          <w:highlight w:val="none"/>
          <w:shd w:val="clear" w:color="auto" w:fill="FFFFFF"/>
        </w:rPr>
        <w:t>（三）参询单位报名时须提供：</w:t>
      </w:r>
      <w:r>
        <w:rPr>
          <w:rFonts w:hint="eastAsia" w:ascii="Arial" w:hAnsi="Arial" w:cs="Arial"/>
          <w:color w:val="auto"/>
          <w:szCs w:val="21"/>
          <w:highlight w:val="none"/>
          <w:shd w:val="clear" w:color="auto" w:fill="FFFFFF"/>
        </w:rPr>
        <w:t>具有系统集成资格的证照资料，</w:t>
      </w:r>
      <w:r>
        <w:rPr>
          <w:rFonts w:hint="eastAsia" w:ascii="Arial" w:hAnsi="Arial" w:cs="Arial"/>
          <w:color w:val="auto"/>
          <w:szCs w:val="21"/>
          <w:highlight w:val="none"/>
          <w:shd w:val="clear" w:color="auto" w:fill="FFFFFF"/>
        </w:rPr>
        <w:t>营业执照、税务登记证、组织机构代码证</w:t>
      </w:r>
      <w:r>
        <w:rPr>
          <w:rFonts w:ascii="Arial" w:hAnsi="Arial" w:cs="Arial"/>
          <w:color w:val="auto"/>
          <w:szCs w:val="21"/>
          <w:highlight w:val="none"/>
          <w:shd w:val="clear" w:color="auto" w:fill="FFFFFF"/>
        </w:rPr>
        <w:t>(</w:t>
      </w:r>
      <w:r>
        <w:rPr>
          <w:rFonts w:hint="eastAsia" w:ascii="Arial" w:hAnsi="Arial" w:cs="Arial"/>
          <w:color w:val="auto"/>
          <w:szCs w:val="21"/>
          <w:highlight w:val="none"/>
          <w:shd w:val="clear" w:color="auto" w:fill="FFFFFF"/>
        </w:rPr>
        <w:t>三证合一的提供三证合一证</w:t>
      </w:r>
      <w:r>
        <w:rPr>
          <w:rFonts w:ascii="Arial" w:hAnsi="Arial" w:cs="Arial"/>
          <w:color w:val="auto"/>
          <w:szCs w:val="21"/>
          <w:highlight w:val="none"/>
          <w:shd w:val="clear" w:color="auto" w:fill="FFFFFF"/>
        </w:rPr>
        <w:t>)</w:t>
      </w:r>
      <w:r>
        <w:rPr>
          <w:rFonts w:hint="eastAsia" w:ascii="Arial" w:hAnsi="Arial" w:cs="Arial"/>
          <w:color w:val="auto"/>
          <w:szCs w:val="21"/>
          <w:highlight w:val="none"/>
          <w:shd w:val="clear" w:color="auto" w:fill="FFFFFF"/>
        </w:rPr>
        <w:t>、法人身份证</w:t>
      </w:r>
      <w:r>
        <w:rPr>
          <w:rFonts w:ascii="Arial" w:hAnsi="Arial" w:cs="Arial"/>
          <w:color w:val="auto"/>
          <w:szCs w:val="21"/>
          <w:highlight w:val="none"/>
          <w:shd w:val="clear" w:color="auto" w:fill="FFFFFF"/>
        </w:rPr>
        <w:t>(</w:t>
      </w:r>
      <w:r>
        <w:rPr>
          <w:rFonts w:hint="eastAsia" w:ascii="Arial" w:hAnsi="Arial" w:cs="Arial"/>
          <w:color w:val="auto"/>
          <w:szCs w:val="21"/>
          <w:highlight w:val="none"/>
          <w:shd w:val="clear" w:color="auto" w:fill="FFFFFF"/>
        </w:rPr>
        <w:t>如是授权委托的提供授权委托人身份证</w:t>
      </w:r>
      <w:r>
        <w:rPr>
          <w:rFonts w:ascii="Arial" w:hAnsi="Arial" w:cs="Arial"/>
          <w:color w:val="auto"/>
          <w:szCs w:val="21"/>
          <w:highlight w:val="none"/>
          <w:shd w:val="clear" w:color="auto" w:fill="FFFFFF"/>
        </w:rPr>
        <w:t>)</w:t>
      </w:r>
      <w:r>
        <w:rPr>
          <w:rFonts w:hint="eastAsia" w:ascii="Arial" w:hAnsi="Arial" w:cs="Arial"/>
          <w:color w:val="auto"/>
          <w:szCs w:val="21"/>
          <w:highlight w:val="none"/>
          <w:shd w:val="clear" w:color="auto" w:fill="FFFFFF"/>
        </w:rPr>
        <w:t>， 以上文件需提供复印件并加盖单位公章，如是法人授权委托的须提供授权委托书原件并加盖单位公章；近</w:t>
      </w:r>
      <w:r>
        <w:rPr>
          <w:rFonts w:ascii="Arial" w:hAnsi="Arial" w:cs="Arial"/>
          <w:color w:val="auto"/>
          <w:szCs w:val="21"/>
          <w:highlight w:val="none"/>
          <w:shd w:val="clear" w:color="auto" w:fill="FFFFFF"/>
        </w:rPr>
        <w:t>3</w:t>
      </w:r>
      <w:r>
        <w:rPr>
          <w:rFonts w:hint="eastAsia" w:ascii="Arial" w:hAnsi="Arial" w:cs="Arial"/>
          <w:color w:val="auto"/>
          <w:szCs w:val="21"/>
          <w:highlight w:val="none"/>
          <w:shd w:val="clear" w:color="auto" w:fill="FFFFFF"/>
        </w:rPr>
        <w:t>年内无不良记录，无采取不合法方式解决合同纠纷记录证明或承诺（原件）加盖单位公章；提供在</w:t>
      </w:r>
      <w:r>
        <w:rPr>
          <w:rFonts w:ascii="Arial" w:hAnsi="Arial" w:cs="Arial"/>
          <w:color w:val="auto"/>
          <w:szCs w:val="21"/>
          <w:highlight w:val="none"/>
          <w:shd w:val="clear" w:color="auto" w:fill="FFFFFF"/>
        </w:rPr>
        <w:t>“</w:t>
      </w:r>
      <w:r>
        <w:rPr>
          <w:rFonts w:hint="eastAsia" w:ascii="Arial" w:hAnsi="Arial" w:cs="Arial"/>
          <w:color w:val="auto"/>
          <w:szCs w:val="21"/>
          <w:highlight w:val="none"/>
          <w:shd w:val="clear" w:color="auto" w:fill="FFFFFF"/>
        </w:rPr>
        <w:t>信用中国</w:t>
      </w:r>
      <w:r>
        <w:rPr>
          <w:rFonts w:ascii="Arial" w:hAnsi="Arial" w:cs="Arial"/>
          <w:color w:val="auto"/>
          <w:szCs w:val="21"/>
          <w:highlight w:val="none"/>
          <w:shd w:val="clear" w:color="auto" w:fill="FFFFFF"/>
        </w:rPr>
        <w:t>”</w:t>
      </w:r>
      <w:r>
        <w:rPr>
          <w:rFonts w:hint="eastAsia" w:ascii="Arial" w:hAnsi="Arial" w:cs="Arial"/>
          <w:color w:val="auto"/>
          <w:szCs w:val="21"/>
          <w:highlight w:val="none"/>
          <w:shd w:val="clear" w:color="auto" w:fill="FFFFFF"/>
        </w:rPr>
        <w:t>网站</w:t>
      </w:r>
      <w:r>
        <w:rPr>
          <w:rFonts w:ascii="Arial" w:hAnsi="Arial" w:cs="Arial"/>
          <w:color w:val="auto"/>
          <w:szCs w:val="21"/>
          <w:highlight w:val="none"/>
          <w:shd w:val="clear" w:color="auto" w:fill="FFFFFF"/>
        </w:rPr>
        <w:t>(www.creditchina.gov.cn)</w:t>
      </w:r>
      <w:r>
        <w:rPr>
          <w:rFonts w:hint="eastAsia" w:ascii="Arial" w:hAnsi="Arial" w:cs="Arial"/>
          <w:color w:val="auto"/>
          <w:szCs w:val="21"/>
          <w:highlight w:val="none"/>
          <w:shd w:val="clear" w:color="auto" w:fill="FFFFFF"/>
        </w:rPr>
        <w:t>或中国政府采购网</w:t>
      </w:r>
      <w:r>
        <w:rPr>
          <w:rFonts w:ascii="Arial" w:hAnsi="Arial" w:cs="Arial"/>
          <w:color w:val="auto"/>
          <w:szCs w:val="21"/>
          <w:highlight w:val="none"/>
          <w:shd w:val="clear" w:color="auto" w:fill="FFFFFF"/>
        </w:rPr>
        <w:t>(www.ccgp.gov.cn)</w:t>
      </w:r>
      <w:r>
        <w:rPr>
          <w:rFonts w:hint="eastAsia" w:ascii="Arial" w:hAnsi="Arial" w:cs="Arial"/>
          <w:color w:val="auto"/>
          <w:szCs w:val="21"/>
          <w:highlight w:val="none"/>
          <w:shd w:val="clear" w:color="auto" w:fill="FFFFFF"/>
        </w:rPr>
        <w:t>等渠道被未被列入失信被执行人、重大税收违法案件当事人名单、政府采购严重违法失信行为记录名单的证明，证明材料需提供网站截图并盖公章。</w:t>
      </w:r>
      <w:r>
        <w:rPr>
          <w:rFonts w:ascii="Arial" w:hAnsi="Arial" w:cs="Arial"/>
          <w:color w:val="auto"/>
          <w:szCs w:val="21"/>
          <w:highlight w:val="none"/>
        </w:rPr>
        <w:br w:type="textWrapping"/>
      </w:r>
      <w:r>
        <w:rPr>
          <w:rFonts w:hint="eastAsia" w:ascii="Arial" w:hAnsi="Arial" w:cs="Arial"/>
          <w:color w:val="auto"/>
          <w:szCs w:val="21"/>
          <w:highlight w:val="none"/>
          <w:shd w:val="clear" w:color="auto" w:fill="FFFFFF"/>
        </w:rPr>
        <w:t>四、综合评选响应文件要求</w:t>
      </w:r>
      <w:r>
        <w:rPr>
          <w:rFonts w:ascii="Arial" w:hAnsi="Arial" w:cs="Arial"/>
          <w:color w:val="auto"/>
          <w:szCs w:val="21"/>
          <w:highlight w:val="none"/>
        </w:rPr>
        <w:br w:type="textWrapping"/>
      </w:r>
      <w:r>
        <w:rPr>
          <w:rFonts w:hint="eastAsia" w:ascii="Arial" w:hAnsi="Arial" w:cs="Arial"/>
          <w:color w:val="auto"/>
          <w:szCs w:val="21"/>
          <w:highlight w:val="none"/>
          <w:shd w:val="clear" w:color="auto" w:fill="FFFFFF"/>
        </w:rPr>
        <w:t>（一）本项目预算控制价：</w:t>
      </w:r>
      <w:r>
        <w:rPr>
          <w:rFonts w:ascii="Arial" w:hAnsi="Arial" w:cs="Arial"/>
          <w:color w:val="auto"/>
          <w:szCs w:val="21"/>
          <w:highlight w:val="none"/>
          <w:shd w:val="clear" w:color="auto" w:fill="FFFFFF"/>
        </w:rPr>
        <w:t xml:space="preserve"> </w:t>
      </w:r>
      <w:r>
        <w:rPr>
          <w:rFonts w:hint="eastAsia" w:ascii="Arial" w:hAnsi="Arial" w:cs="Arial"/>
          <w:color w:val="auto"/>
          <w:szCs w:val="21"/>
          <w:highlight w:val="none"/>
          <w:shd w:val="clear" w:color="auto" w:fill="FFFFFF"/>
        </w:rPr>
        <w:t>壹佰柒拾捌万元整（￥</w:t>
      </w:r>
      <w:r>
        <w:rPr>
          <w:rFonts w:ascii="Arial" w:hAnsi="Arial" w:cs="Arial"/>
          <w:color w:val="auto"/>
          <w:szCs w:val="21"/>
          <w:highlight w:val="none"/>
          <w:shd w:val="clear" w:color="auto" w:fill="FFFFFF"/>
        </w:rPr>
        <w:t xml:space="preserve"> </w:t>
      </w:r>
      <w:r>
        <w:rPr>
          <w:rFonts w:hint="eastAsia" w:ascii="Arial" w:hAnsi="Arial" w:cs="Arial"/>
          <w:color w:val="auto"/>
          <w:szCs w:val="21"/>
          <w:highlight w:val="none"/>
          <w:shd w:val="clear" w:color="auto" w:fill="FFFFFF"/>
        </w:rPr>
        <w:t>178</w:t>
      </w:r>
      <w:r>
        <w:rPr>
          <w:rFonts w:ascii="Arial" w:hAnsi="Arial" w:cs="Arial"/>
          <w:color w:val="auto"/>
          <w:szCs w:val="21"/>
          <w:highlight w:val="none"/>
          <w:shd w:val="clear" w:color="auto" w:fill="FFFFFF"/>
        </w:rPr>
        <w:t>0000.00</w:t>
      </w:r>
      <w:r>
        <w:rPr>
          <w:rFonts w:hint="eastAsia" w:ascii="Arial" w:hAnsi="Arial" w:cs="Arial"/>
          <w:color w:val="auto"/>
          <w:szCs w:val="21"/>
          <w:highlight w:val="none"/>
          <w:shd w:val="clear" w:color="auto" w:fill="FFFFFF"/>
        </w:rPr>
        <w:t>元），报价不得超过控制价；</w:t>
      </w:r>
      <w:r>
        <w:rPr>
          <w:rFonts w:ascii="Arial" w:hAnsi="Arial" w:cs="Arial"/>
          <w:color w:val="auto"/>
          <w:szCs w:val="21"/>
          <w:highlight w:val="none"/>
        </w:rPr>
        <w:br w:type="textWrapping"/>
      </w:r>
      <w:r>
        <w:rPr>
          <w:rFonts w:hint="eastAsia" w:ascii="Arial" w:hAnsi="Arial" w:cs="Arial"/>
          <w:color w:val="auto"/>
          <w:szCs w:val="21"/>
          <w:highlight w:val="none"/>
          <w:shd w:val="clear" w:color="auto" w:fill="FFFFFF"/>
        </w:rPr>
        <w:t>（二）所提供的证书必须合法有效；</w:t>
      </w:r>
      <w:r>
        <w:rPr>
          <w:rFonts w:ascii="Arial" w:hAnsi="Arial" w:cs="Arial"/>
          <w:color w:val="auto"/>
          <w:szCs w:val="21"/>
          <w:highlight w:val="none"/>
        </w:rPr>
        <w:br w:type="textWrapping"/>
      </w:r>
      <w:r>
        <w:rPr>
          <w:rFonts w:hint="eastAsia" w:ascii="Arial" w:hAnsi="Arial" w:cs="Arial"/>
          <w:color w:val="auto"/>
          <w:szCs w:val="21"/>
          <w:highlight w:val="none"/>
          <w:shd w:val="clear" w:color="auto" w:fill="FFFFFF"/>
        </w:rPr>
        <w:t>（三）超出评选时间，不再接收综合评选响应文件；</w:t>
      </w:r>
      <w:r>
        <w:rPr>
          <w:rFonts w:ascii="Arial" w:hAnsi="Arial" w:cs="Arial"/>
          <w:color w:val="auto"/>
          <w:szCs w:val="21"/>
          <w:highlight w:val="none"/>
        </w:rPr>
        <w:br w:type="textWrapping"/>
      </w:r>
      <w:r>
        <w:rPr>
          <w:rFonts w:hint="eastAsia" w:ascii="Arial" w:hAnsi="Arial" w:cs="Arial"/>
          <w:color w:val="auto"/>
          <w:szCs w:val="21"/>
          <w:highlight w:val="none"/>
          <w:shd w:val="clear" w:color="auto" w:fill="FFFFFF"/>
        </w:rPr>
        <w:t>（四）所有文件一式七份（一正六副）；</w:t>
      </w:r>
      <w:r>
        <w:rPr>
          <w:rFonts w:ascii="Arial" w:hAnsi="Arial" w:cs="Arial"/>
          <w:color w:val="auto"/>
          <w:szCs w:val="21"/>
          <w:highlight w:val="none"/>
        </w:rPr>
        <w:br w:type="textWrapping"/>
      </w:r>
      <w:r>
        <w:rPr>
          <w:rFonts w:hint="eastAsia" w:ascii="Arial" w:hAnsi="Arial" w:cs="Arial"/>
          <w:color w:val="auto"/>
          <w:szCs w:val="21"/>
          <w:highlight w:val="none"/>
          <w:shd w:val="clear" w:color="auto" w:fill="FFFFFF"/>
        </w:rPr>
        <w:t>（五）报价文件必须密封；</w:t>
      </w:r>
      <w:r>
        <w:rPr>
          <w:rFonts w:ascii="Arial" w:hAnsi="Arial" w:cs="Arial"/>
          <w:color w:val="auto"/>
          <w:szCs w:val="21"/>
          <w:highlight w:val="none"/>
        </w:rPr>
        <w:br w:type="textWrapping"/>
      </w:r>
      <w:r>
        <w:rPr>
          <w:rFonts w:hint="eastAsia" w:ascii="Arial" w:hAnsi="Arial" w:cs="Arial"/>
          <w:color w:val="auto"/>
          <w:szCs w:val="21"/>
          <w:highlight w:val="none"/>
          <w:shd w:val="clear" w:color="auto" w:fill="FFFFFF"/>
        </w:rPr>
        <w:t>（六）所有纸质文件必须逐页盖章；</w:t>
      </w:r>
      <w:r>
        <w:rPr>
          <w:rFonts w:ascii="Arial" w:hAnsi="Arial" w:cs="Arial"/>
          <w:color w:val="auto"/>
          <w:szCs w:val="21"/>
          <w:highlight w:val="none"/>
        </w:rPr>
        <w:br w:type="textWrapping"/>
      </w:r>
      <w:r>
        <w:rPr>
          <w:rFonts w:hint="eastAsia" w:ascii="Arial" w:hAnsi="Arial" w:cs="Arial"/>
          <w:color w:val="auto"/>
          <w:szCs w:val="21"/>
          <w:highlight w:val="none"/>
          <w:shd w:val="clear" w:color="auto" w:fill="FFFFFF"/>
        </w:rPr>
        <w:t>提交的响应文件如有任何一项不符合要求则取消参询资格。</w:t>
      </w:r>
      <w:r>
        <w:rPr>
          <w:rFonts w:ascii="Arial" w:hAnsi="Arial" w:cs="Arial"/>
          <w:color w:val="auto"/>
          <w:szCs w:val="21"/>
          <w:highlight w:val="none"/>
        </w:rPr>
        <w:br w:type="textWrapping"/>
      </w:r>
      <w:r>
        <w:rPr>
          <w:rFonts w:hint="eastAsia" w:ascii="Arial" w:hAnsi="Arial" w:cs="Arial"/>
          <w:color w:val="auto"/>
          <w:szCs w:val="21"/>
          <w:highlight w:val="none"/>
          <w:shd w:val="clear" w:color="auto" w:fill="FFFFFF"/>
        </w:rPr>
        <w:t>五、综合评选推荐原则</w:t>
      </w:r>
      <w:r>
        <w:rPr>
          <w:rFonts w:ascii="Arial" w:hAnsi="Arial" w:cs="Arial"/>
          <w:color w:val="auto"/>
          <w:szCs w:val="21"/>
          <w:highlight w:val="none"/>
        </w:rPr>
        <w:br w:type="textWrapping"/>
      </w:r>
      <w:r>
        <w:rPr>
          <w:rFonts w:hint="eastAsia" w:ascii="Arial" w:hAnsi="Arial" w:cs="Arial"/>
          <w:color w:val="auto"/>
          <w:szCs w:val="21"/>
          <w:highlight w:val="none"/>
          <w:shd w:val="clear" w:color="auto" w:fill="FFFFFF"/>
        </w:rPr>
        <w:t>（一）综合评选委员会由医院院内人员组成，评选委员会根据综合得分由高到低排序，若得分相同时，按评选报价由低到高排序；若仍相同的，依次按照技术参数分、综合信誉分、服务承诺分由高到低排序。</w:t>
      </w:r>
      <w:r>
        <w:rPr>
          <w:rFonts w:ascii="Arial" w:hAnsi="Arial" w:cs="Arial"/>
          <w:color w:val="auto"/>
          <w:szCs w:val="21"/>
          <w:highlight w:val="none"/>
        </w:rPr>
        <w:br w:type="textWrapping"/>
      </w:r>
      <w:r>
        <w:rPr>
          <w:rFonts w:hint="eastAsia" w:ascii="Arial" w:hAnsi="Arial" w:cs="Arial"/>
          <w:color w:val="auto"/>
          <w:szCs w:val="21"/>
          <w:highlight w:val="none"/>
          <w:shd w:val="clear" w:color="auto" w:fill="FFFFFF"/>
        </w:rPr>
        <w:t>（二）采购人将以排名第一的参询报价、参数等内容为主要参照，送第三方招标代理公开招标。</w:t>
      </w:r>
      <w:r>
        <w:rPr>
          <w:rFonts w:ascii="Arial" w:hAnsi="Arial" w:cs="Arial"/>
          <w:color w:val="auto"/>
          <w:szCs w:val="21"/>
          <w:highlight w:val="none"/>
        </w:rPr>
        <w:br w:type="textWrapping"/>
      </w:r>
      <w:r>
        <w:rPr>
          <w:rFonts w:hint="eastAsia" w:ascii="Arial" w:hAnsi="Arial" w:cs="Arial"/>
          <w:color w:val="auto"/>
          <w:szCs w:val="21"/>
          <w:highlight w:val="none"/>
          <w:shd w:val="clear" w:color="auto" w:fill="FFFFFF"/>
        </w:rPr>
        <w:t>六、评选时间及联系方式</w:t>
      </w:r>
      <w:r>
        <w:rPr>
          <w:rFonts w:ascii="Arial" w:hAnsi="Arial" w:cs="Arial"/>
          <w:color w:val="auto"/>
          <w:szCs w:val="21"/>
          <w:highlight w:val="none"/>
        </w:rPr>
        <w:br w:type="textWrapping"/>
      </w:r>
      <w:r>
        <w:rPr>
          <w:rFonts w:hint="eastAsia" w:ascii="Arial" w:hAnsi="Arial" w:cs="Arial"/>
          <w:color w:val="auto"/>
          <w:szCs w:val="21"/>
          <w:highlight w:val="none"/>
          <w:shd w:val="clear" w:color="auto" w:fill="FFFFFF"/>
        </w:rPr>
        <w:t>（一）参询具体时间和地点：另行通知。</w:t>
      </w:r>
      <w:r>
        <w:rPr>
          <w:rFonts w:ascii="Arial" w:hAnsi="Arial" w:cs="Arial"/>
          <w:color w:val="auto"/>
          <w:szCs w:val="21"/>
          <w:highlight w:val="none"/>
        </w:rPr>
        <w:br w:type="textWrapping"/>
      </w:r>
      <w:r>
        <w:rPr>
          <w:rFonts w:hint="eastAsia" w:ascii="Arial" w:hAnsi="Arial" w:cs="Arial"/>
          <w:color w:val="auto"/>
          <w:szCs w:val="21"/>
          <w:highlight w:val="none"/>
          <w:shd w:val="clear" w:color="auto" w:fill="FFFFFF"/>
        </w:rPr>
        <w:t>（二）联系人：杨宜学，电话：</w:t>
      </w:r>
      <w:r>
        <w:rPr>
          <w:rFonts w:ascii="Arial" w:hAnsi="Arial" w:cs="Arial"/>
          <w:color w:val="auto"/>
          <w:szCs w:val="21"/>
          <w:highlight w:val="none"/>
          <w:shd w:val="clear" w:color="auto" w:fill="FFFFFF"/>
        </w:rPr>
        <w:t>18378315570</w:t>
      </w:r>
    </w:p>
    <w:p>
      <w:pPr>
        <w:spacing w:line="360" w:lineRule="exact"/>
        <w:ind w:firstLine="4200" w:firstLineChars="1750"/>
        <w:rPr>
          <w:rFonts w:ascii="宋体" w:hAnsi="宋体"/>
          <w:color w:val="auto"/>
          <w:sz w:val="24"/>
          <w:szCs w:val="24"/>
          <w:highlight w:val="none"/>
        </w:rPr>
      </w:pPr>
    </w:p>
    <w:p>
      <w:pPr>
        <w:spacing w:line="360" w:lineRule="exact"/>
        <w:ind w:firstLine="5880" w:firstLineChars="2450"/>
        <w:rPr>
          <w:rFonts w:ascii="宋体" w:hAnsi="宋体"/>
          <w:color w:val="auto"/>
          <w:sz w:val="24"/>
          <w:szCs w:val="24"/>
          <w:highlight w:val="none"/>
        </w:rPr>
      </w:pPr>
      <w:r>
        <w:rPr>
          <w:rFonts w:hint="eastAsia" w:ascii="宋体" w:hAnsi="宋体"/>
          <w:color w:val="auto"/>
          <w:sz w:val="24"/>
          <w:szCs w:val="24"/>
          <w:highlight w:val="none"/>
        </w:rPr>
        <w:t>桂林市中西医结合医院</w:t>
      </w:r>
    </w:p>
    <w:p>
      <w:pPr>
        <w:spacing w:line="360" w:lineRule="exact"/>
        <w:ind w:firstLine="6360" w:firstLineChars="2650"/>
        <w:rPr>
          <w:rFonts w:ascii="宋体" w:hAnsi="宋体"/>
          <w:color w:val="auto"/>
          <w:sz w:val="24"/>
          <w:szCs w:val="24"/>
          <w:highlight w:val="none"/>
        </w:rPr>
      </w:pPr>
      <w:r>
        <w:rPr>
          <w:rFonts w:hint="eastAsia" w:ascii="宋体" w:hAnsi="宋体"/>
          <w:color w:val="auto"/>
          <w:sz w:val="24"/>
          <w:szCs w:val="24"/>
          <w:highlight w:val="none"/>
        </w:rPr>
        <w:t>2021年11月 24  日</w:t>
      </w:r>
    </w:p>
    <w:p>
      <w:pPr>
        <w:spacing w:line="336" w:lineRule="auto"/>
        <w:rPr>
          <w:rFonts w:ascii="宋体" w:hAnsi="宋体"/>
          <w:color w:val="auto"/>
          <w:szCs w:val="24"/>
          <w:highlight w:val="none"/>
        </w:rPr>
      </w:pPr>
    </w:p>
    <w:p>
      <w:pPr>
        <w:spacing w:line="360" w:lineRule="auto"/>
        <w:rPr>
          <w:b/>
          <w:bCs/>
          <w:color w:val="auto"/>
          <w:szCs w:val="21"/>
          <w:highlight w:val="none"/>
          <w:shd w:val="clear" w:color="auto" w:fill="FFFFFF"/>
        </w:rPr>
      </w:pPr>
    </w:p>
    <w:p>
      <w:pPr>
        <w:spacing w:line="360" w:lineRule="auto"/>
        <w:rPr>
          <w:b/>
          <w:bCs/>
          <w:color w:val="auto"/>
          <w:szCs w:val="21"/>
          <w:highlight w:val="none"/>
          <w:shd w:val="clear" w:color="auto" w:fill="FFFFFF"/>
        </w:rPr>
      </w:pPr>
    </w:p>
    <w:p>
      <w:pPr>
        <w:spacing w:line="360" w:lineRule="auto"/>
        <w:rPr>
          <w:b/>
          <w:bCs/>
          <w:color w:val="auto"/>
          <w:szCs w:val="21"/>
          <w:highlight w:val="none"/>
          <w:shd w:val="clear" w:color="auto" w:fill="FFFFFF"/>
        </w:rPr>
      </w:pPr>
      <w:r>
        <w:rPr>
          <w:rFonts w:hint="eastAsia"/>
          <w:b/>
          <w:bCs/>
          <w:color w:val="auto"/>
          <w:szCs w:val="21"/>
          <w:highlight w:val="none"/>
          <w:shd w:val="clear" w:color="auto" w:fill="FFFFFF"/>
        </w:rPr>
        <w:t>二、服务需求一览表</w:t>
      </w:r>
    </w:p>
    <w:p>
      <w:pPr>
        <w:adjustRightInd w:val="0"/>
        <w:spacing w:line="340" w:lineRule="exact"/>
        <w:rPr>
          <w:rFonts w:ascii="宋体" w:hAnsi="宋体"/>
          <w:b/>
          <w:color w:val="auto"/>
          <w:szCs w:val="21"/>
          <w:highlight w:val="none"/>
        </w:rPr>
      </w:pPr>
      <w:r>
        <w:rPr>
          <w:rFonts w:hint="eastAsia" w:ascii="宋体" w:hAnsi="宋体"/>
          <w:b/>
          <w:color w:val="auto"/>
          <w:szCs w:val="21"/>
          <w:highlight w:val="none"/>
        </w:rPr>
        <w:t>说明：</w:t>
      </w:r>
    </w:p>
    <w:p>
      <w:pPr>
        <w:spacing w:line="320" w:lineRule="exact"/>
        <w:ind w:firstLine="422" w:firstLineChars="200"/>
        <w:rPr>
          <w:rFonts w:ascii="宋体" w:hAnsi="宋体"/>
          <w:color w:val="auto"/>
          <w:szCs w:val="21"/>
          <w:highlight w:val="none"/>
        </w:rPr>
      </w:pPr>
      <w:r>
        <w:rPr>
          <w:rFonts w:hint="eastAsia" w:ascii="宋体" w:hAnsi="宋体"/>
          <w:b/>
          <w:bCs/>
          <w:color w:val="auto"/>
          <w:szCs w:val="21"/>
          <w:highlight w:val="none"/>
        </w:rPr>
        <w:t>1</w:t>
      </w:r>
      <w:r>
        <w:rPr>
          <w:rFonts w:hint="eastAsia" w:ascii="宋体" w:hAnsi="宋体"/>
          <w:color w:val="auto"/>
          <w:szCs w:val="21"/>
          <w:highlight w:val="none"/>
        </w:rPr>
        <w:t>、</w:t>
      </w:r>
      <w:r>
        <w:rPr>
          <w:rFonts w:hint="eastAsia" w:ascii="宋体" w:hAnsi="宋体"/>
          <w:b/>
          <w:color w:val="auto"/>
          <w:szCs w:val="21"/>
          <w:highlight w:val="none"/>
        </w:rPr>
        <w:t>本服务需求一览表中选注★号的内容为实质性要求和条件。</w:t>
      </w:r>
    </w:p>
    <w:p>
      <w:pPr>
        <w:spacing w:line="320" w:lineRule="exact"/>
        <w:ind w:firstLine="422" w:firstLineChars="200"/>
        <w:rPr>
          <w:rFonts w:ascii="宋体" w:hAnsi="宋体"/>
          <w:b/>
          <w:color w:val="auto"/>
          <w:szCs w:val="21"/>
          <w:highlight w:val="none"/>
        </w:rPr>
      </w:pPr>
      <w:r>
        <w:rPr>
          <w:rFonts w:hint="eastAsia" w:ascii="宋体" w:hAnsi="宋体"/>
          <w:b/>
          <w:color w:val="auto"/>
          <w:szCs w:val="21"/>
          <w:highlight w:val="none"/>
        </w:rPr>
        <w:t>2、本次服务采购最高限价为：</w:t>
      </w:r>
      <w:r>
        <w:rPr>
          <w:rFonts w:ascii="宋体" w:hAnsi="宋体"/>
          <w:b/>
          <w:color w:val="auto"/>
          <w:szCs w:val="21"/>
          <w:highlight w:val="none"/>
        </w:rPr>
        <w:t>178</w:t>
      </w:r>
      <w:r>
        <w:rPr>
          <w:rFonts w:hint="eastAsia" w:ascii="宋体" w:hAnsi="宋体"/>
          <w:b/>
          <w:color w:val="auto"/>
          <w:szCs w:val="21"/>
          <w:highlight w:val="none"/>
        </w:rPr>
        <w:t>万元。</w:t>
      </w:r>
    </w:p>
    <w:p>
      <w:pPr>
        <w:spacing w:line="320" w:lineRule="exact"/>
        <w:ind w:firstLine="422" w:firstLineChars="200"/>
        <w:rPr>
          <w:rFonts w:ascii="宋体" w:hAnsi="宋体"/>
          <w:b/>
          <w:color w:val="auto"/>
          <w:szCs w:val="21"/>
          <w:highlight w:val="none"/>
        </w:rPr>
      </w:pPr>
      <w:r>
        <w:rPr>
          <w:rFonts w:hint="eastAsia" w:ascii="宋体" w:hAnsi="宋体"/>
          <w:b/>
          <w:color w:val="auto"/>
          <w:szCs w:val="21"/>
          <w:highlight w:val="none"/>
        </w:rPr>
        <w:t>3、参询文件中加盖的参询专用章与公章同等效力。</w:t>
      </w:r>
    </w:p>
    <w:p>
      <w:pPr>
        <w:spacing w:line="360" w:lineRule="auto"/>
        <w:ind w:firstLine="420" w:firstLineChars="200"/>
        <w:rPr>
          <w:rFonts w:ascii="宋体" w:hAnsi="宋体" w:cs="Calibri"/>
          <w:color w:val="auto"/>
          <w:szCs w:val="21"/>
          <w:highlight w:val="none"/>
        </w:rPr>
      </w:pPr>
      <w:r>
        <w:rPr>
          <w:rFonts w:hint="eastAsia" w:ascii="宋体" w:hAnsi="宋体" w:cs="Calibri"/>
          <w:color w:val="auto"/>
          <w:szCs w:val="21"/>
          <w:highlight w:val="none"/>
        </w:rPr>
        <w:t>4、采购人的信息系统等级安全保护项目（第一期）购置了保垒机、服务器区域防火墙、内网虚拟化安全管理系统、内外网终端安全管理系统、</w:t>
      </w:r>
      <w:r>
        <w:rPr>
          <w:rFonts w:hint="eastAsia" w:ascii="宋体" w:hAnsi="宋体"/>
          <w:color w:val="auto"/>
          <w:szCs w:val="21"/>
          <w:highlight w:val="none"/>
        </w:rPr>
        <w:t>防勒索病毒系统、内网虚拟化数据持续保护软件的部分</w:t>
      </w:r>
      <w:r>
        <w:rPr>
          <w:rFonts w:hint="eastAsia" w:ascii="宋体" w:hAnsi="宋体" w:cs="Calibri"/>
          <w:color w:val="auto"/>
          <w:szCs w:val="21"/>
          <w:highlight w:val="none"/>
        </w:rPr>
        <w:t>系统容灾等安全设备设施，并制定了相应的安全策略。</w:t>
      </w:r>
    </w:p>
    <w:p>
      <w:pPr>
        <w:spacing w:line="360" w:lineRule="auto"/>
        <w:ind w:firstLine="420" w:firstLineChars="200"/>
        <w:rPr>
          <w:rFonts w:ascii="宋体" w:hAnsi="宋体" w:cs="Calibri"/>
          <w:color w:val="auto"/>
          <w:szCs w:val="21"/>
          <w:highlight w:val="none"/>
        </w:rPr>
      </w:pPr>
      <w:r>
        <w:rPr>
          <w:rFonts w:hint="eastAsia" w:ascii="宋体" w:hAnsi="宋体" w:cs="Calibri"/>
          <w:color w:val="auto"/>
          <w:szCs w:val="21"/>
          <w:highlight w:val="none"/>
        </w:rPr>
        <w:t>5、第二期项目主要是在第一期建设成果的基础上，按照等保2.0的要求，围绕内外网的移动办公、准入管控、应急灾备等业务开展的实际需要进行相应设计，加强防护。总体设计方案要有兼容性、延续性、拓展性，二期是一期的补充和完善，保障内外网信息系统安全，指导三级等保测评需要涉及的HIS等类的应用系统进行相应的改造，持续整改，完成预测评报告并达到本项目采购内容的预测评目标，确保最终顺利通过三级等保测评。</w:t>
      </w:r>
    </w:p>
    <w:p>
      <w:pPr>
        <w:spacing w:line="320" w:lineRule="exact"/>
        <w:ind w:firstLine="422" w:firstLineChars="200"/>
        <w:rPr>
          <w:rFonts w:ascii="宋体" w:hAnsi="宋体"/>
          <w:b/>
          <w:color w:val="auto"/>
          <w:szCs w:val="21"/>
          <w:highlight w:val="none"/>
        </w:rPr>
      </w:pPr>
    </w:p>
    <w:tbl>
      <w:tblPr>
        <w:tblStyle w:val="9"/>
        <w:tblW w:w="51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75"/>
        <w:gridCol w:w="534"/>
        <w:gridCol w:w="1304"/>
        <w:gridCol w:w="7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项号</w:t>
            </w:r>
          </w:p>
        </w:tc>
        <w:tc>
          <w:tcPr>
            <w:tcW w:w="411"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服务名称</w:t>
            </w:r>
          </w:p>
        </w:tc>
        <w:tc>
          <w:tcPr>
            <w:tcW w:w="251"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613" w:type="pct"/>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参考品牌</w:t>
            </w:r>
          </w:p>
        </w:tc>
        <w:tc>
          <w:tcPr>
            <w:tcW w:w="3470"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服务内容及质量要求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11"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内网防火墙</w:t>
            </w:r>
          </w:p>
        </w:tc>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1台</w:t>
            </w:r>
          </w:p>
        </w:tc>
        <w:tc>
          <w:tcPr>
            <w:tcW w:w="613" w:type="pct"/>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相当于或者优于360、天融信、山石网科、奇安信</w:t>
            </w:r>
          </w:p>
        </w:tc>
        <w:tc>
          <w:tcPr>
            <w:tcW w:w="3470"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多核AMP+架构，网络层吞吐量≥20G，并发连接≥600万，IPsec吞吐量≥6Gbps，防病毒吞吐量≥3Gbps，IPS吞吐量≥4Gbps，每秒新建连接数12万，IPSec隧道数1万个，最大SSLVPN用户数8000个。 冗余电源，≥4个千兆Combo接口，≥4个千兆电口（含一对Bypass接口），≥4个SFP口，≥2个万兆SFP+口，至少提供4个万兆多模光模块，3年标准功能模块升级服务（包含病毒过滤、入侵防御、URL分类库、流控QoS功能模块与特征库升级），初次购买包含功能开通服务，至少含100个SSLVPN并发用户许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2、支持OSPF、BGP、RIPv1/v2路由，并支持图形化界面配置；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3、支持基于角色、用户、服务、应用、URL、IP等的策略路由；支持基于URL的策略路由，支持基于时间、URL的智能引流技术，对具体URL的访问动作进行策略引流，将某个URL的流量引到特定的链路上；</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4、支持目的路由、目的接口路由、源路由、源接口路由、ISP路由；</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5、支持BFD 功能，支持BFD与静态路由/OSPF/BGP进行联动。快速检测到与相邻设备间的通信故障，减小设备故障对业务的影响。通过与动态路由协议联动，缩短收敛时间，提升可靠性；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6、支持NAT地址可用性探测，支持NAT公网地址池中IP有效性检测，避免因NAT地址无法使用导致业务中断。</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7、支持源NAT、目的NAT、静态NAT，支持一对一、一对多和多对多等形式的NAT；支持源地址和目标地址的同时转换，即BNAT；支持NAT444模式，支持导出NAT444静态映射表。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8、支持基于国家地理位置、URL等元素建立安全策略；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9、支持DNS代理功能，可基于入接口、源地址、目的地址、域名、动作、DNS代理失败动作等多维度设置DNS代理策略；</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10、支持策略命中分析，可基于命中数、首次命中时间、最近一次命中时间、最近未命中天数等维度进行优化统计；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11、支持标准802.3ad 链路聚合，多条链路带宽进行捆绑，支持基于源MAC、目的MAC、源IP、目的IP、源端口、目的端口、协议类型等方式组合进行负载。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12、支持策略命中分析，可基于命中数、首次命中时间、最近一次命中时间、最近未命中天数等维度进行优化统计；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13、具备对应用程序的识别和控制能力。应用程序特征库不少于4000种，并支持在线/手动更新；</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14、支持内置URL分类过滤库；支持自定义URL分类过滤；支持批量添加自定义URL，支持批量导入URL；支持基于SSL解密的URL过滤；支持基于URL关键字类别进行阻断或记录日志。</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15、支持对压缩文件类型的病毒检测，必须支持RAR、ZIP、GZIP、BZIP2、TAR等压缩文件类型，支持对多重压缩文件的病毒检测，且不小于5层压缩，支持对超出行为自定义处理方式。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11"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互联网防火墙</w:t>
            </w:r>
          </w:p>
        </w:tc>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2台</w:t>
            </w:r>
          </w:p>
        </w:tc>
        <w:tc>
          <w:tcPr>
            <w:tcW w:w="613" w:type="pc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相当于或者优于360、天融信、山石网科、</w:t>
            </w:r>
            <w:r>
              <w:rPr>
                <w:rFonts w:hint="eastAsia" w:ascii="宋体" w:hAnsi="宋体" w:cs="宋体"/>
                <w:color w:val="auto"/>
                <w:kern w:val="0"/>
                <w:szCs w:val="21"/>
                <w:highlight w:val="none"/>
              </w:rPr>
              <w:t>奇安信</w:t>
            </w:r>
          </w:p>
        </w:tc>
        <w:tc>
          <w:tcPr>
            <w:tcW w:w="3470"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1、★多核AMP+架构，网络层吞吐量≥10G，并发连接≥320万，每秒新建连接数9万，IPSec隧道数1万个，最大SSLVPN用户数6000个。IPsec吞吐量≥3.8Gbps，防病毒吞吐量≥2.5Gbps，IPS吞吐量≥4Gbps。 ≥6个千兆电口（含一对Bypass接口），≥4个SFP光口，≥2个万兆SFP+口，至少提供4个千兆多模光模块，3年标准功能模块升级服务（包含病毒过滤、入侵防御、URL分类库、流控QoS功能模块与特征库升级）；至少含100个SSLVPN并发用户许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2、支持OSPF、BGP、RIPv1/v2路由，并支持图形化界面配置；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3、支持基于角色、用户、服务、应用、URL、IP等的策略路由；支持基于URL的策略路由，支持基于时间、URL的智能引流技术，对具体URL的访问动作进行策略引流，将某个URL的流量引到特定的链路上；</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w:t>
            </w:r>
            <w:r>
              <w:rPr>
                <w:rFonts w:hint="eastAsia" w:ascii="宋体" w:hAnsi="宋体" w:cs="宋体"/>
                <w:color w:val="auto"/>
                <w:kern w:val="0"/>
                <w:szCs w:val="21"/>
                <w:highlight w:val="none"/>
              </w:rPr>
              <w:sym w:font="Wingdings 2" w:char="F0BF"/>
            </w:r>
            <w:r>
              <w:rPr>
                <w:rFonts w:hint="eastAsia" w:ascii="宋体" w:hAnsi="宋体" w:cs="宋体"/>
                <w:color w:val="auto"/>
                <w:kern w:val="0"/>
                <w:szCs w:val="21"/>
                <w:highlight w:val="none"/>
              </w:rPr>
              <w:t>支持目的路由、目的接口路由、源路由、源接口路由、ISP路由；</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5、支持BFD 功能，支持BFD与静态路由/OSPF/BGP进行联动。快速检测到与相邻设备间的通信故障，减小设备故障对业务的影响。通过与动态路由协议联动，缩短收敛时间，提升可靠性；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6、支持NAT地址可用性探测，支持NAT公网地址池中IP有效性检测，避免因NAT地址无法使用导致业务中断。</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7、支持源NAT、目的NAT、静态NAT，支持一对一、一对多和多对多等形式的NAT；支持源地址和目标地址的同时转换，即BNAT；支持NAT444模式，支持导出NAT444静态映射表。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8、支持基于国家地理位置、URL等元素建立安全策略；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9、支持DNS代理功能，可基于入接口、源地址、目的地址、域名、动作、DNS代理失败动作等多维度设置DNS代理策略；</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10、支持策略命中分析，可基于命中数、首次命中时间、最近一次命中时间、最近未命中天数等维度进行优化统计；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11、支持标准802.3ad 链路聚合，多条链路带宽进行捆绑，支持基于源MAC、目的MAC、源IP、目的IP、源端口、目的端口、协议类型等方式组合进行负载。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12、支持策略命中分析，可基于命中数、首次命中时间、最近一次命中时间、最近未命中天数等维度进行优化统计；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13、具备对应用程序的识别和控制能力。应用程序特征库不少于4000种，并支持在线/手动更新；</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14、支持内置URL分类过滤库；支持自定义URL分类过滤；支持批量添加自定义URL，支持批量导入URL；支持基于SSL解密的URL过滤；支持基于URL关键字类别进行阻断或记录日志。</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15、支持对压缩文件类型的病毒检测，必须支持RAR、ZIP、GZIP、BZIP2、TAR等压缩文件类型，支持对多重压缩文件的病毒检测，且不小于5层压缩，支持对超出行为自定义处理方式。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411"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服务器区WEB应用防火墙</w:t>
            </w:r>
          </w:p>
        </w:tc>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2台</w:t>
            </w:r>
          </w:p>
        </w:tc>
        <w:tc>
          <w:tcPr>
            <w:tcW w:w="613" w:type="pc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相当于或者优于360、天融信、山石网科、</w:t>
            </w:r>
            <w:r>
              <w:rPr>
                <w:rFonts w:hint="eastAsia" w:ascii="宋体" w:hAnsi="宋体" w:cs="宋体"/>
                <w:color w:val="auto"/>
                <w:kern w:val="0"/>
                <w:szCs w:val="21"/>
                <w:highlight w:val="none"/>
              </w:rPr>
              <w:t>奇安信</w:t>
            </w:r>
          </w:p>
        </w:tc>
        <w:tc>
          <w:tcPr>
            <w:tcW w:w="3470" w:type="pct"/>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1、★多核CPU硬件架构，网络层吞吐不低于22G，网络并发连接数≥250万，HTTP并发连接数≥200万，HTTP新建连接数≥1万。冗余电源，≥4 个 GE 接口（2 组 Bypass 口），≥4个SPF+口，≥4个SPF口，至少提供4个千兆多模光模块和4个万兆多模光模块。16GB内存，1TB硬盘。可防护站点数不少于129个。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2、默认包含三年免费WAF特征库升级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3、系统具备Web访问控制能力，可以对扫描器的扫描行为、爬虫行为、目录遍历行为进行防御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4、系统具备注入攻击防御能力，可以对SQL注入、LDAP注入、SSI指令注入、Xpath注入、命令注入、邮件注入、远程文件包含、本地文件包含以及其他注入进行防御；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5、具备个人敏感信息防泄漏功能，可以检测到个人身份信息（包括中国大陆身份证号、港澳台身份证号、美国社会安全号）、银行卡号、信用卡号、邮件账号的信息泄露；</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6、支持细粒度的HTTP命令级访问控制策略，可以根据客户端Host、 User-Agent、Accept、Accept-Language、Accept-Encoding、Referer、Cookie等HTTP头部的策略控制；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7、系统具备特殊漏洞攻击防御能力，可以对针对Web服务器、Web框架、Web应用程序的漏洞攻击进行防御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8、支持包括不限于对HTTP协议异常、注入攻击、跨站攻击、信息泄露、探测访问、特殊漏洞攻击、恶意软件等类型攻击的规则防护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9、支持对防护站点设置客户端、URL等方式的白名单策略</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10、支持对保护站点的流量进行智能学习，并根据学习结果生成针对性的防护策略；学习的内容包括：动态URL地址、URL参数、HTTP访问方法等信息。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产品支持Web应用漏扫，支持的扫描各种类型的Web漏洞包括：SQL注入漏洞、XSS攻击漏洞、Web服务漏洞、信息泄露漏洞、异常访问漏洞；扫描方式支持普通扫描和侵入式扫描；支持手动扫描和定期扫描，可以定期自动扫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12、可以根据扫描报告生成虚拟补丁，用户无需中断业务即可针对Web漏洞提供快速保护。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13、提供丰富的日志信息，包括设备管理日志、网络安全日志、网页安全日志、防篡改日志、访问控制日志、自学习策略日志等。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411"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日志审计</w:t>
            </w:r>
          </w:p>
        </w:tc>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1台</w:t>
            </w:r>
          </w:p>
        </w:tc>
        <w:tc>
          <w:tcPr>
            <w:tcW w:w="613" w:type="pc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相当于或者优于360、天融信、亚信、</w:t>
            </w:r>
            <w:r>
              <w:rPr>
                <w:rFonts w:hint="eastAsia" w:ascii="宋体" w:hAnsi="宋体" w:cs="宋体"/>
                <w:color w:val="auto"/>
                <w:kern w:val="0"/>
                <w:szCs w:val="21"/>
                <w:highlight w:val="none"/>
              </w:rPr>
              <w:t>奇安信</w:t>
            </w:r>
          </w:p>
        </w:tc>
        <w:tc>
          <w:tcPr>
            <w:tcW w:w="3470" w:type="pct"/>
            <w:shd w:val="clear" w:color="auto" w:fill="auto"/>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、1U设备，内存≥</w:t>
            </w:r>
            <w:r>
              <w:rPr>
                <w:rFonts w:ascii="宋体" w:hAnsi="宋体" w:cs="宋体"/>
                <w:color w:val="auto"/>
                <w:kern w:val="0"/>
                <w:szCs w:val="21"/>
                <w:highlight w:val="none"/>
              </w:rPr>
              <w:t>32</w:t>
            </w:r>
            <w:r>
              <w:rPr>
                <w:rFonts w:hint="eastAsia" w:ascii="宋体" w:hAnsi="宋体" w:cs="宋体"/>
                <w:color w:val="auto"/>
                <w:kern w:val="0"/>
                <w:szCs w:val="21"/>
                <w:highlight w:val="none"/>
              </w:rPr>
              <w:t>G，硬盘：</w:t>
            </w:r>
            <w:r>
              <w:rPr>
                <w:rFonts w:ascii="宋体" w:hAnsi="宋体" w:cs="宋体"/>
                <w:color w:val="auto"/>
                <w:kern w:val="0"/>
                <w:szCs w:val="21"/>
                <w:highlight w:val="none"/>
              </w:rPr>
              <w:t>4</w:t>
            </w:r>
            <w:r>
              <w:rPr>
                <w:rFonts w:hint="eastAsia" w:ascii="宋体" w:hAnsi="宋体" w:cs="宋体"/>
                <w:color w:val="auto"/>
                <w:kern w:val="0"/>
                <w:szCs w:val="21"/>
                <w:highlight w:val="none"/>
              </w:rPr>
              <w:t>T，≥ 6个千兆电口，≥</w:t>
            </w:r>
            <w:r>
              <w:rPr>
                <w:rFonts w:ascii="宋体" w:hAnsi="宋体" w:cs="宋体"/>
                <w:color w:val="auto"/>
                <w:kern w:val="0"/>
                <w:szCs w:val="21"/>
                <w:highlight w:val="none"/>
              </w:rPr>
              <w:t>100</w:t>
            </w:r>
            <w:r>
              <w:rPr>
                <w:rFonts w:hint="eastAsia" w:ascii="宋体" w:hAnsi="宋体" w:cs="宋体"/>
                <w:color w:val="auto"/>
                <w:kern w:val="0"/>
                <w:szCs w:val="21"/>
                <w:highlight w:val="none"/>
              </w:rPr>
              <w:t>个日志源，日志处理性能≥</w:t>
            </w:r>
            <w:r>
              <w:rPr>
                <w:rFonts w:ascii="宋体" w:hAnsi="宋体" w:cs="宋体"/>
                <w:color w:val="auto"/>
                <w:kern w:val="0"/>
                <w:szCs w:val="21"/>
                <w:highlight w:val="none"/>
              </w:rPr>
              <w:t>5000EPS,</w:t>
            </w:r>
            <w:r>
              <w:rPr>
                <w:rFonts w:hint="eastAsia" w:ascii="宋体" w:hAnsi="宋体" w:cs="宋体"/>
                <w:color w:val="auto"/>
                <w:kern w:val="0"/>
                <w:szCs w:val="21"/>
                <w:highlight w:val="none"/>
              </w:rPr>
              <w:t>峰值≥</w:t>
            </w:r>
            <w:r>
              <w:rPr>
                <w:rFonts w:ascii="宋体" w:hAnsi="宋体" w:cs="宋体"/>
                <w:color w:val="auto"/>
                <w:kern w:val="0"/>
                <w:szCs w:val="21"/>
                <w:highlight w:val="none"/>
              </w:rPr>
              <w:t>6000</w:t>
            </w:r>
            <w:r>
              <w:rPr>
                <w:rFonts w:hint="eastAsia" w:ascii="宋体" w:hAnsi="宋体" w:cs="宋体"/>
                <w:color w:val="auto"/>
                <w:kern w:val="0"/>
                <w:szCs w:val="21"/>
                <w:highlight w:val="none"/>
              </w:rPr>
              <w:t>/秒；</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、具备常见标准设备的一键接入能力，支持的设备类型包括：</w:t>
            </w:r>
            <w:r>
              <w:rPr>
                <w:rFonts w:ascii="宋体" w:hAnsi="宋体" w:cs="宋体"/>
                <w:color w:val="auto"/>
                <w:kern w:val="0"/>
                <w:szCs w:val="21"/>
                <w:highlight w:val="none"/>
              </w:rPr>
              <w:t>APT、防病毒、路由器、防火墙等。对非标准设备，支持高级创建功能，自定义数据接入和解析方式</w:t>
            </w:r>
            <w:r>
              <w:rPr>
                <w:rFonts w:hint="eastAsia" w:ascii="宋体" w:hAnsi="宋体" w:cs="宋体"/>
                <w:color w:val="auto"/>
                <w:kern w:val="0"/>
                <w:szCs w:val="21"/>
                <w:highlight w:val="none"/>
              </w:rPr>
              <w:t>；</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、当采用jdbc、ftp、ssh等主动采集协议采集时，支持采集节点自动热备切换，当数据采集主节点故障时；</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4、当采用webService、UDP、TCP、SNMP、NetFlow、Syslog、SNMP等被动采集协议采集时，支持多个采集节点负载均衡部署方式；</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、支持采集集群管理，可以跨主机进行采集点的添加与删除，支持在集群节点任意主机上发布、删除采集节点，把采集程序发布至另一台主机上运行；</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6</w:t>
            </w:r>
            <w:r>
              <w:rPr>
                <w:rFonts w:hint="eastAsia" w:ascii="宋体" w:hAnsi="宋体" w:cs="宋体"/>
                <w:color w:val="auto"/>
                <w:kern w:val="0"/>
                <w:szCs w:val="21"/>
                <w:highlight w:val="none"/>
              </w:rPr>
              <w:t>、数据归档支持索引自动下线，根据设置的自动下线时间天数，自动将超时索引转为离线索引以节省资源；</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7</w:t>
            </w:r>
            <w:r>
              <w:rPr>
                <w:rFonts w:hint="eastAsia" w:ascii="宋体" w:hAnsi="宋体" w:cs="宋体"/>
                <w:color w:val="auto"/>
                <w:kern w:val="0"/>
                <w:szCs w:val="21"/>
                <w:highlight w:val="none"/>
              </w:rPr>
              <w:t>、支持数据处理集群，多个节点可以组成集群，支持在集群节点内任意主机上发布、删除、修改数据处理模块，把数据处理模块进程发布于指定主机上运行；</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8</w:t>
            </w:r>
            <w:r>
              <w:rPr>
                <w:rFonts w:hint="eastAsia" w:ascii="宋体" w:hAnsi="宋体" w:cs="宋体"/>
                <w:color w:val="auto"/>
                <w:kern w:val="0"/>
                <w:szCs w:val="21"/>
                <w:highlight w:val="none"/>
              </w:rPr>
              <w:t>、支持常见设备日志的格式解析，支持100种以上的品牌和型号，包括各类Unix、Windows、堡垒机、IDS、WAF、IPS、防绕行、防火墙、SSLVPN、服务器、数据库、路由器、流量设备；</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9、对于默认不支持的新型号设备，支持自定义解析格式配置，无需进行二次开发，即可支持新设备特殊日志格式解析。</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10</w:t>
            </w:r>
            <w:r>
              <w:rPr>
                <w:rFonts w:hint="eastAsia" w:ascii="宋体" w:hAnsi="宋体" w:cs="宋体"/>
                <w:color w:val="auto"/>
                <w:kern w:val="0"/>
                <w:szCs w:val="21"/>
                <w:highlight w:val="none"/>
              </w:rPr>
              <w:t>、支持采用搜索语言进行高级搜索，支持10种以上搜索语法，包括：关键字搜索、组合条件AND OR进行拼接查询、top分组指令、head取前N条事件、tail取尾N条事件、sort排序，dategap事件量时间轴能力、stats统计能力、table制表能力、pivot多字段分组等；</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1</w:t>
            </w:r>
            <w:r>
              <w:rPr>
                <w:rFonts w:hint="eastAsia" w:ascii="宋体" w:hAnsi="宋体" w:cs="宋体"/>
                <w:color w:val="auto"/>
                <w:kern w:val="0"/>
                <w:szCs w:val="21"/>
                <w:highlight w:val="none"/>
              </w:rPr>
              <w:t>、支持审计分析场景，包含主机安全审计、中间件安全审计、数据库安全审计、NetFlow流量分析、防火墙安全审计场景；</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12</w:t>
            </w:r>
            <w:r>
              <w:rPr>
                <w:rFonts w:hint="eastAsia" w:ascii="宋体" w:hAnsi="宋体" w:cs="宋体"/>
                <w:color w:val="auto"/>
                <w:kern w:val="0"/>
                <w:szCs w:val="21"/>
                <w:highlight w:val="none"/>
              </w:rPr>
              <w:t>、</w:t>
            </w:r>
            <w:r>
              <w:rPr>
                <w:rFonts w:ascii="宋体" w:hAnsi="宋体" w:cs="宋体"/>
                <w:color w:val="auto"/>
                <w:kern w:val="0"/>
                <w:szCs w:val="21"/>
                <w:highlight w:val="none"/>
              </w:rPr>
              <w:t>在被动采集方式下，支持批量创建模式，可以一次性将一个采集进程发布至所有采集群集节点上</w:t>
            </w:r>
            <w:r>
              <w:rPr>
                <w:rFonts w:hint="eastAsia" w:ascii="宋体" w:hAnsi="宋体" w:cs="宋体"/>
                <w:color w:val="auto"/>
                <w:kern w:val="0"/>
                <w:szCs w:val="21"/>
                <w:highlight w:val="none"/>
              </w:rPr>
              <w:t>；</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13</w:t>
            </w:r>
            <w:r>
              <w:rPr>
                <w:rFonts w:hint="eastAsia" w:ascii="宋体" w:hAnsi="宋体" w:cs="宋体"/>
                <w:color w:val="auto"/>
                <w:kern w:val="0"/>
                <w:szCs w:val="21"/>
                <w:highlight w:val="none"/>
              </w:rPr>
              <w:t>、</w:t>
            </w:r>
            <w:r>
              <w:rPr>
                <w:rFonts w:ascii="宋体" w:hAnsi="宋体" w:cs="宋体"/>
                <w:color w:val="auto"/>
                <w:kern w:val="0"/>
                <w:szCs w:val="21"/>
                <w:highlight w:val="none"/>
              </w:rPr>
              <w:t>支持自定义组合策略，策略中可以包含多种条件，触发告警事件</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411"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上网行为管理</w:t>
            </w:r>
          </w:p>
        </w:tc>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1台</w:t>
            </w:r>
          </w:p>
        </w:tc>
        <w:tc>
          <w:tcPr>
            <w:tcW w:w="613" w:type="pc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相当于或者优于360、天融信、山石网科、</w:t>
            </w:r>
            <w:r>
              <w:rPr>
                <w:rFonts w:hint="eastAsia" w:ascii="宋体" w:hAnsi="宋体" w:cs="宋体"/>
                <w:color w:val="auto"/>
                <w:kern w:val="0"/>
                <w:szCs w:val="21"/>
                <w:highlight w:val="none"/>
              </w:rPr>
              <w:t>奇安信</w:t>
            </w:r>
          </w:p>
        </w:tc>
        <w:tc>
          <w:tcPr>
            <w:tcW w:w="3470"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1、★性能参数：网络层吞吐量：≥5Gb，应用层吞吐量：≥1.6Mb，带宽性能≥500Mb，最大并发连接数≥200万，≥4个千兆光口，≥4个千兆电口，含三年上网行为管理特征库授权；</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2、支持文件缓存，支持安卓和IOS形式的文件，主动缓存文件形式不限于视频、APP等；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w:t>
            </w:r>
            <w:r>
              <w:rPr>
                <w:rFonts w:hint="eastAsia" w:ascii="宋体" w:hAnsi="宋体" w:cs="宋体"/>
                <w:color w:val="auto"/>
                <w:kern w:val="0"/>
                <w:szCs w:val="21"/>
                <w:highlight w:val="none"/>
              </w:rPr>
              <w:sym w:font="Wingdings 2" w:char="F0BF"/>
            </w:r>
            <w:r>
              <w:rPr>
                <w:rFonts w:hint="eastAsia" w:ascii="宋体" w:hAnsi="宋体" w:cs="宋体"/>
                <w:color w:val="auto"/>
                <w:kern w:val="0"/>
                <w:szCs w:val="21"/>
                <w:highlight w:val="none"/>
              </w:rPr>
              <w:t>设备智能解析用户流量，针对域名或者文件请求，设备推送文件至终端，帮助用户缓解互联网出口压力，实现文件下载加速的效果；支持本地安全防护，包括但不限于入侵防御、病毒查杀、DDOS、异常包防护等，入侵防御规则不少于8000条，病毒防护规则不少于200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4、支持路由模式、透明（网桥）模式、混合模式、旁路模式；旁路部署支持加入多个物理接口；部署模式切换无需重启设备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5、支持七元组策略路由，支持基于线路权重进行负载转发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6、支持7元组的链路负载均衡策略，负载均衡接口支持接口和接口组，支持基于域名进行链路负载，负载算法包括但不少于优先级和权重，负载均衡接口支持pppoe、dhcp、tunnel、物理接口等三层接口。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支持基于负载链路进行dns-dnat机制，解决用户主机配置DNS解析结果，与实际转发运营商链路解析结果有冲突，从而导致跨运营商访问慢的问题；支持进行DNS探测，针对探测失败情况，支持选择禁用dns-dnat功能或禁用负载链路出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8、应用特征不少于5000个，移动应用不少于450个。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9、支持针对搜索引擎、http、网页内容进行关键字过滤并实时生成日志记录，日志级别包括但不少于紧急、告警、严重、通知、信息、调试、不记录等，方便管理员快速区分用户上网行为属性和定位日志级别。</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10、支持在设备旁路部署时针对违规上网行为进行阻断过滤。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11、针对私接网络行为，惩罚方式包括但不限于无操作、阻断和限速，阻断和限速支持自定义惩罚时长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支持监控用户和应用实时流速，包括用户名、应用名、用户组、上行速率、下行速率、总速率、会话数等信息，帮助管理员快速甄别网络异常行为；支持数据下钻跳转至详细列表，针对用户支持通过趋势图形式，按照时间顺序展示该用户网络会话和流量趋势，支持下钻跳转至详细列表访问的应用组成和流速情况。针对应用支持通过趋势图形式，按照时间顺序展示该应用会话和流量趋势，支持下钻跳转至详细列表使用该应用的用户、速率和会话数等情况。</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13、支持与行为感知平台进行深入联动，基于上网行为管理的海量上网日志，对用户行为特征进行深度建模分析，不断推出不同场景的行为感知应用，持续挖掘数据价值，帮助组织洞悉行为风险，简化运维管理。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411"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漏洞扫描</w:t>
            </w:r>
          </w:p>
        </w:tc>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1台</w:t>
            </w:r>
          </w:p>
        </w:tc>
        <w:tc>
          <w:tcPr>
            <w:tcW w:w="613" w:type="pc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相当于或者优于360、天融信、山石网科、奇安信</w:t>
            </w:r>
          </w:p>
        </w:tc>
        <w:tc>
          <w:tcPr>
            <w:tcW w:w="3470" w:type="pct"/>
            <w:shd w:val="clear" w:color="000000" w:fill="FFFFFF"/>
            <w:vAlign w:val="center"/>
          </w:tcPr>
          <w:p>
            <w:pPr>
              <w:rPr>
                <w:color w:val="auto"/>
                <w:szCs w:val="21"/>
                <w:highlight w:val="none"/>
              </w:rPr>
            </w:pPr>
            <w:r>
              <w:rPr>
                <w:rFonts w:hint="eastAsia"/>
                <w:color w:val="auto"/>
                <w:szCs w:val="21"/>
                <w:highlight w:val="none"/>
              </w:rPr>
              <w:t>1、标准</w:t>
            </w:r>
            <w:r>
              <w:rPr>
                <w:color w:val="auto"/>
                <w:szCs w:val="21"/>
                <w:highlight w:val="none"/>
              </w:rPr>
              <w:t>1U机架式，1T硬盘，标准配置6个10/100/1000M自适应电口，2个扩展插槽,液晶面板显示，2个USB口，1个Console口，单电源。</w:t>
            </w:r>
            <w:r>
              <w:rPr>
                <w:rFonts w:hint="eastAsia"/>
                <w:color w:val="auto"/>
                <w:szCs w:val="21"/>
                <w:highlight w:val="none"/>
              </w:rPr>
              <w:t>含3年漏洞特征库升级，3年硬件维修服务。</w:t>
            </w:r>
          </w:p>
          <w:p>
            <w:pPr>
              <w:rPr>
                <w:color w:val="auto"/>
                <w:szCs w:val="21"/>
                <w:highlight w:val="none"/>
              </w:rPr>
            </w:pPr>
            <w:r>
              <w:rPr>
                <w:rFonts w:hint="eastAsia"/>
                <w:color w:val="auto"/>
                <w:szCs w:val="21"/>
                <w:highlight w:val="none"/>
              </w:rPr>
              <w:t>2、</w:t>
            </w:r>
            <w:r>
              <w:rPr>
                <w:color w:val="auto"/>
                <w:szCs w:val="21"/>
                <w:highlight w:val="none"/>
              </w:rPr>
              <w:t>Web扫描域名无限制，Web扫描任务并发数为10个域名。系统扫描IP地址最大支持1024个，支持扫描A类、B类、C类地址，系统扫描支持100个IP地址并行扫描。</w:t>
            </w:r>
          </w:p>
          <w:p>
            <w:pPr>
              <w:rPr>
                <w:color w:val="auto"/>
                <w:szCs w:val="21"/>
                <w:highlight w:val="none"/>
              </w:rPr>
            </w:pPr>
            <w:r>
              <w:rPr>
                <w:rFonts w:hint="eastAsia"/>
                <w:color w:val="auto"/>
                <w:szCs w:val="21"/>
                <w:highlight w:val="none"/>
              </w:rPr>
              <w:t>3、具备B/S架构设计，并采用SSL加密通信方式，用户可以通过浏览器远程方便的对产品进行管理；</w:t>
            </w:r>
          </w:p>
          <w:p>
            <w:pPr>
              <w:rPr>
                <w:color w:val="auto"/>
                <w:szCs w:val="21"/>
                <w:highlight w:val="none"/>
              </w:rPr>
            </w:pPr>
            <w:r>
              <w:rPr>
                <w:rFonts w:hint="eastAsia"/>
                <w:color w:val="auto"/>
                <w:szCs w:val="21"/>
                <w:highlight w:val="none"/>
              </w:rPr>
              <w:t>4、支持多种扫描方式，提供对IP、域名、资产、批量检测等目标扫描方式；同时具备自定义漏洞扫描方式，提供类别、风险级别等自定义方式。</w:t>
            </w:r>
          </w:p>
          <w:p>
            <w:pPr>
              <w:rPr>
                <w:color w:val="auto"/>
                <w:szCs w:val="21"/>
                <w:highlight w:val="none"/>
              </w:rPr>
            </w:pPr>
            <w:r>
              <w:rPr>
                <w:color w:val="auto"/>
                <w:szCs w:val="21"/>
                <w:highlight w:val="none"/>
              </w:rPr>
              <w:t>5</w:t>
            </w:r>
            <w:r>
              <w:rPr>
                <w:rFonts w:hint="eastAsia"/>
                <w:color w:val="auto"/>
                <w:szCs w:val="21"/>
                <w:highlight w:val="none"/>
              </w:rPr>
              <w:t>、具备端口扫描范围自定义功能，支持标准、全部、指定端口等至少4种端口检测；</w:t>
            </w:r>
          </w:p>
          <w:p>
            <w:pPr>
              <w:rPr>
                <w:color w:val="auto"/>
                <w:szCs w:val="21"/>
                <w:highlight w:val="none"/>
              </w:rPr>
            </w:pPr>
            <w:r>
              <w:rPr>
                <w:color w:val="auto"/>
                <w:szCs w:val="21"/>
                <w:highlight w:val="none"/>
              </w:rPr>
              <w:t>6</w:t>
            </w:r>
            <w:r>
              <w:rPr>
                <w:rFonts w:hint="eastAsia"/>
                <w:color w:val="auto"/>
                <w:szCs w:val="21"/>
                <w:highlight w:val="none"/>
              </w:rPr>
              <w:t>、支持主流虚拟机管理系统的漏洞检查，支持Vmware ESX\Vmware ESXi等相关漏洞；</w:t>
            </w:r>
          </w:p>
          <w:p>
            <w:pPr>
              <w:rPr>
                <w:color w:val="auto"/>
                <w:szCs w:val="21"/>
                <w:highlight w:val="none"/>
              </w:rPr>
            </w:pPr>
            <w:r>
              <w:rPr>
                <w:color w:val="auto"/>
                <w:szCs w:val="21"/>
                <w:highlight w:val="none"/>
              </w:rPr>
              <w:t>7</w:t>
            </w:r>
            <w:r>
              <w:rPr>
                <w:rFonts w:hint="eastAsia"/>
                <w:color w:val="auto"/>
                <w:szCs w:val="21"/>
                <w:highlight w:val="none"/>
              </w:rPr>
              <w:t>、漏洞库列表数量大于60000条，漏洞知识库与CVE、CNCVE、CNNVD、CNVD、Bugtraq等主流标准兼容。</w:t>
            </w:r>
          </w:p>
          <w:p>
            <w:pPr>
              <w:rPr>
                <w:color w:val="auto"/>
                <w:szCs w:val="21"/>
                <w:highlight w:val="none"/>
              </w:rPr>
            </w:pPr>
            <w:r>
              <w:rPr>
                <w:color w:val="auto"/>
                <w:szCs w:val="21"/>
                <w:highlight w:val="none"/>
              </w:rPr>
              <w:t>8</w:t>
            </w:r>
            <w:r>
              <w:rPr>
                <w:rFonts w:hint="eastAsia"/>
                <w:color w:val="auto"/>
                <w:szCs w:val="21"/>
                <w:highlight w:val="none"/>
              </w:rPr>
              <w:t>、具备对iOS、Android、Blackberry、windowsphone等操作系统；</w:t>
            </w:r>
          </w:p>
          <w:p>
            <w:pPr>
              <w:rPr>
                <w:color w:val="auto"/>
                <w:szCs w:val="21"/>
                <w:highlight w:val="none"/>
              </w:rPr>
            </w:pPr>
            <w:r>
              <w:rPr>
                <w:color w:val="auto"/>
                <w:szCs w:val="21"/>
                <w:highlight w:val="none"/>
              </w:rPr>
              <w:t>9</w:t>
            </w:r>
            <w:r>
              <w:rPr>
                <w:rFonts w:hint="eastAsia"/>
                <w:color w:val="auto"/>
                <w:szCs w:val="21"/>
                <w:highlight w:val="none"/>
              </w:rPr>
              <w:t>、具备对常见P2P软件的安全漏洞检测，包含对常见的电驴、iTunes、BitTorrent等软件的安全检测；</w:t>
            </w:r>
          </w:p>
          <w:p>
            <w:pPr>
              <w:rPr>
                <w:color w:val="auto"/>
                <w:szCs w:val="21"/>
                <w:highlight w:val="none"/>
              </w:rPr>
            </w:pPr>
            <w:r>
              <w:rPr>
                <w:rFonts w:hint="eastAsia"/>
                <w:color w:val="auto"/>
                <w:szCs w:val="21"/>
                <w:highlight w:val="none"/>
              </w:rPr>
              <w:t>1</w:t>
            </w:r>
            <w:r>
              <w:rPr>
                <w:color w:val="auto"/>
                <w:szCs w:val="21"/>
                <w:highlight w:val="none"/>
              </w:rPr>
              <w:t>0</w:t>
            </w:r>
            <w:r>
              <w:rPr>
                <w:rFonts w:hint="eastAsia"/>
                <w:color w:val="auto"/>
                <w:szCs w:val="21"/>
                <w:highlight w:val="none"/>
              </w:rPr>
              <w:t>、具备对后门检测的安全漏洞检查，包括对Microsoft IIS、特洛伊木马检测、Mac OS X恶意程序等常见后门漏洞的安全检测；</w:t>
            </w:r>
          </w:p>
          <w:p>
            <w:pPr>
              <w:rPr>
                <w:color w:val="auto"/>
                <w:szCs w:val="21"/>
                <w:highlight w:val="none"/>
              </w:rPr>
            </w:pPr>
            <w:r>
              <w:rPr>
                <w:color w:val="auto"/>
                <w:szCs w:val="21"/>
                <w:highlight w:val="none"/>
              </w:rPr>
              <w:t>11</w:t>
            </w:r>
            <w:r>
              <w:rPr>
                <w:rFonts w:hint="eastAsia"/>
                <w:color w:val="auto"/>
                <w:szCs w:val="21"/>
                <w:highlight w:val="none"/>
              </w:rPr>
              <w:t>、具备对网页暗链、敏感词汇、网站木马的检测。</w:t>
            </w:r>
          </w:p>
          <w:p>
            <w:pPr>
              <w:rPr>
                <w:color w:val="auto"/>
                <w:szCs w:val="21"/>
                <w:highlight w:val="none"/>
              </w:rPr>
            </w:pPr>
            <w:r>
              <w:rPr>
                <w:color w:val="auto"/>
                <w:szCs w:val="21"/>
                <w:highlight w:val="none"/>
              </w:rPr>
              <w:t>12</w:t>
            </w:r>
            <w:r>
              <w:rPr>
                <w:rFonts w:hint="eastAsia"/>
                <w:color w:val="auto"/>
                <w:szCs w:val="21"/>
                <w:highlight w:val="none"/>
              </w:rPr>
              <w:t>、具备SMB、TELNET、FTP、SSH、POP3、MSSQL、MYSQL、ORACLE、DB2、SNMP等协议进行口令猜测；</w:t>
            </w:r>
          </w:p>
          <w:p>
            <w:pPr>
              <w:rPr>
                <w:color w:val="auto"/>
                <w:szCs w:val="21"/>
                <w:highlight w:val="none"/>
              </w:rPr>
            </w:pPr>
            <w:r>
              <w:rPr>
                <w:color w:val="auto"/>
                <w:szCs w:val="21"/>
                <w:highlight w:val="none"/>
              </w:rPr>
              <w:t>13</w:t>
            </w:r>
            <w:r>
              <w:rPr>
                <w:rFonts w:hint="eastAsia"/>
                <w:color w:val="auto"/>
                <w:szCs w:val="21"/>
                <w:highlight w:val="none"/>
              </w:rPr>
              <w:t>、具备字典上传功能，基于协议、口令类型的字典自定义设置。</w:t>
            </w:r>
          </w:p>
          <w:p>
            <w:pPr>
              <w:rPr>
                <w:color w:val="auto"/>
                <w:szCs w:val="21"/>
                <w:highlight w:val="none"/>
              </w:rPr>
            </w:pPr>
            <w:r>
              <w:rPr>
                <w:color w:val="auto"/>
                <w:szCs w:val="21"/>
                <w:highlight w:val="none"/>
              </w:rPr>
              <w:t>14</w:t>
            </w:r>
            <w:r>
              <w:rPr>
                <w:rFonts w:hint="eastAsia"/>
                <w:color w:val="auto"/>
                <w:szCs w:val="21"/>
                <w:highlight w:val="none"/>
              </w:rPr>
              <w:t>、具备告警功能，支持邮件、短信、SNMP、Syslog、FTP等多种告警机制。</w:t>
            </w:r>
          </w:p>
          <w:p>
            <w:pPr>
              <w:widowControl/>
              <w:jc w:val="left"/>
              <w:rPr>
                <w:rFonts w:ascii="宋体" w:hAnsi="宋体" w:cs="宋体"/>
                <w:color w:val="auto"/>
                <w:kern w:val="0"/>
                <w:szCs w:val="21"/>
                <w:highlight w:val="none"/>
              </w:rPr>
            </w:pPr>
            <w:r>
              <w:rPr>
                <w:color w:val="auto"/>
                <w:szCs w:val="21"/>
                <w:highlight w:val="none"/>
              </w:rPr>
              <w:t>15</w:t>
            </w:r>
            <w:r>
              <w:rPr>
                <w:rFonts w:hint="eastAsia"/>
                <w:color w:val="auto"/>
                <w:szCs w:val="21"/>
                <w:highlight w:val="none"/>
              </w:rPr>
              <w:t>、具备自定义报表功能，提供对标题、信息、LOGO等数据的自定义；同时可对导出报表进行加密处理，并设置自定义密码功能。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411"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互联网准入认证系统</w:t>
            </w:r>
          </w:p>
        </w:tc>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1套</w:t>
            </w:r>
          </w:p>
        </w:tc>
        <w:tc>
          <w:tcPr>
            <w:tcW w:w="613" w:type="pc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相当于或者优于360、天融信、山石网科、亚信</w:t>
            </w:r>
          </w:p>
        </w:tc>
        <w:tc>
          <w:tcPr>
            <w:tcW w:w="3470" w:type="pct"/>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 xml:space="preserve">≥6个千兆电口、≥4T硬盘，至少支持2000个终端准入认证，至少包含1000客户端三年使用授权；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2、产品支持有线或无线网络环境下的准入管理。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3、支持配置网内合法的交换机认证列表，支持导入导出，通过配置密钥控制合法准入通道；支持手动或自动审批终端入网行为；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4、支持配置例外终端，对于特殊终端或网络设备，无需进行认证也能接入网络；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5、支持多种验证模式，包括用户身份合法即可接入网络、用户和终端身份均合法可接入网络、身份合法用户使用指定合法设备方可接入网络；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6、支持用户身份合法性校验方式，包括口令、U-key认证；终端设备合法性校验方式，包括通过入网审批、安装客户端；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7、支持终端入网检测，未通过检测的计算机不能接入网络。支持多VLAN、多路由器、NAT形式的地址转换环境；要求准入管理不依赖网络设备，适应任何类型网络，无需修改现有网络配置，不受防火墙限制；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8、准入网关的部署方式支持网桥方式、旁路镜像、策略路由方式；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9、支持无客户端准入管理，入网方式包括分配用户名（账号）和密码（口令）入网、通过登录授权码入网，支持设置重新认证时长；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w:t>
            </w:r>
            <w:r>
              <w:rPr>
                <w:rFonts w:hint="eastAsia" w:ascii="宋体" w:hAnsi="宋体" w:cs="宋体"/>
                <w:color w:val="auto"/>
                <w:kern w:val="0"/>
                <w:szCs w:val="21"/>
                <w:highlight w:val="none"/>
              </w:rPr>
              <w:sym w:font="Wingdings 2" w:char="F0BF"/>
            </w:r>
            <w:r>
              <w:rPr>
                <w:rFonts w:hint="eastAsia" w:ascii="宋体" w:hAnsi="宋体" w:cs="宋体"/>
                <w:color w:val="auto"/>
                <w:kern w:val="0"/>
                <w:szCs w:val="21"/>
                <w:highlight w:val="none"/>
              </w:rPr>
              <w:t>支持Portal准入，可配置临时入网账号；</w:t>
            </w:r>
            <w:r>
              <w:rPr>
                <w:rFonts w:hint="eastAsia" w:ascii="宋体" w:hAnsi="宋体" w:cs="宋体"/>
                <w:color w:val="auto"/>
                <w:kern w:val="0"/>
                <w:szCs w:val="21"/>
                <w:highlight w:val="none"/>
              </w:rPr>
              <w:t>（需提供产品功能界面截图，并加盖参询公章）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11、要求支持设置自定义安全检查方案，同时设置多个检查项，并支持与、或关系的叠加组合。检查项内容包括注册表值、注册表项、Windows补丁、进程、服务、文件存在、文件版本、文件修改时间等；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12、支持移动终端例外入网，识别移动终端数据包的关键字，而不是通过IP或MAC识别例外设备；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13、要求产品具备有效控制私接路由器进入局域网、仿冒合法IP和MAC的入网行为；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411"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内网准入认证系统</w:t>
            </w:r>
          </w:p>
        </w:tc>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1套</w:t>
            </w:r>
          </w:p>
        </w:tc>
        <w:tc>
          <w:tcPr>
            <w:tcW w:w="613" w:type="pc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相当于或者优于360、天融信、山石网科、亚信</w:t>
            </w:r>
          </w:p>
        </w:tc>
        <w:tc>
          <w:tcPr>
            <w:tcW w:w="3470" w:type="pct"/>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1、≥6个千兆电口、≥4T硬盘，至少支持2000个终端准入认证，至少包含1500个客户端三年使用授权；</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2、产品支持有线或无线网络环境下的准入管理。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3、支持配置网内合法的交换机认证列表，支持导入导出，通过配置密钥控制合法准入通道；支持手动或自动审批终端入网行为；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4、支持配置例外终端，对于特殊终端或网络设备，无需进行认证也能接入网络；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5、支持多种验证模式，包括用户身份合法即可接入网络、用户和终端身份均合法可接入网络、身份合法用户使用指定合法设备方可接入网络；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6、支持用户身份合法性校验方式，包括口令、U-key认证；终端设备合法性校验方式，包括通过入网审批、安装客户端；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7、支持终端入网检测，未通过检测的计算机不能接入网络。支持多VLAN、多路由器、NAT形式的地址转换环境；要求准入管理不依赖网络设备，适应任何类型网络，无需修改现有网络配置，不受防火墙限制；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8、准入网关的部署方式支持网桥方式、旁路镜像、策略路由方式；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9、支持无客户端准入管理，入网方式包括分配用户名（账号）和密码（口令）入网、通过登录授权码入网，支持设置重新认证时长；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10、支持Portal准入，可配置临时入网账号；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11、要求支持设置自定义安全检查方案，同时设置多个检查项，并支持与、或关系的叠加组合。检查项内容包括注册表值、注册表项、Windows补丁、进程、服务、文件存在、文件版本、文件修改时间等；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12、支持移动终端例外入网，识别移动终端数据包的关键字，而不是通过IP或MAC识别例外设备；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要求产品具备有效控制私接路由器进入局域网、仿冒合法IP和MAC的入网行为；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411"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外网核心交换机</w:t>
            </w:r>
          </w:p>
        </w:tc>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1台</w:t>
            </w:r>
          </w:p>
        </w:tc>
        <w:tc>
          <w:tcPr>
            <w:tcW w:w="613" w:type="pc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相当于或者优于华为、H3C、迈普</w:t>
            </w:r>
          </w:p>
        </w:tc>
        <w:tc>
          <w:tcPr>
            <w:tcW w:w="3470"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三层以太网交换机，至少含24个SFP光口,冗余风扇模块，至少含18个千兆单模光模块，至少含6个千兆多模光模块。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411"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内网应急灾备一体机</w:t>
            </w:r>
          </w:p>
        </w:tc>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1台</w:t>
            </w:r>
          </w:p>
        </w:tc>
        <w:tc>
          <w:tcPr>
            <w:tcW w:w="613" w:type="pc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相当于或者优于美创、安和金华、精容数安</w:t>
            </w:r>
          </w:p>
        </w:tc>
        <w:tc>
          <w:tcPr>
            <w:tcW w:w="3470" w:type="pct"/>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★1、具备≥12个硬盘槽位，≥2颗64位CPU</w:t>
            </w:r>
            <w:r>
              <w:rPr>
                <w:rFonts w:hint="eastAsia" w:ascii="宋体" w:hAnsi="宋体" w:cs="宋体"/>
                <w:color w:val="auto"/>
                <w:kern w:val="0"/>
                <w:szCs w:val="21"/>
                <w:highlight w:val="none"/>
              </w:rPr>
              <w:t>（至强4214，主频2.2GHz，12核，24线程），≥</w:t>
            </w:r>
            <w:r>
              <w:rPr>
                <w:rFonts w:ascii="宋体" w:hAnsi="宋体" w:cs="宋体"/>
                <w:color w:val="auto"/>
                <w:kern w:val="0"/>
                <w:szCs w:val="21"/>
                <w:highlight w:val="none"/>
              </w:rPr>
              <w:t>512</w:t>
            </w:r>
            <w:r>
              <w:rPr>
                <w:rFonts w:hint="eastAsia" w:ascii="宋体" w:hAnsi="宋体" w:cs="宋体"/>
                <w:color w:val="auto"/>
                <w:kern w:val="0"/>
                <w:szCs w:val="21"/>
                <w:highlight w:val="none"/>
              </w:rPr>
              <w:t>GB高速缓存；</w:t>
            </w:r>
            <w:r>
              <w:rPr>
                <w:rFonts w:hint="eastAsia" w:ascii="宋体" w:hAnsi="宋体" w:cs="宋体"/>
                <w:color w:val="auto"/>
                <w:kern w:val="0"/>
                <w:szCs w:val="21"/>
                <w:highlight w:val="none"/>
              </w:rPr>
              <w:t>配置≥6块4TB SAS硬盘，≥2个480GB SSD系统盘，≥2个千兆电口，≥2个万兆光口，配置≥1GB缓存 阵列卡（支持RAID 0,1,5,6,10.50,60，含掉电保护电池模块），冗余电源。</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★2、；配置≥24TB硬盘容量备份许可</w:t>
            </w:r>
            <w:r>
              <w:rPr>
                <w:rFonts w:hint="eastAsia" w:ascii="宋体" w:hAnsi="宋体" w:cs="宋体"/>
                <w:color w:val="auto"/>
                <w:kern w:val="0"/>
                <w:szCs w:val="21"/>
                <w:highlight w:val="none"/>
              </w:rPr>
              <w:t>（初始安装后被保护的硬件平台，软件永久使用）。</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（1）永久定时备份授权：≥345个x86平台下客户端备份许可；≥79个x86平台下Oracle备份许可；≥48个x86平台下MySQL备份许可；≥102个x86平台下SQL  Server  备份许可；≥112个x86平台下DB2备份许可；≥543台个虚拟机备份授权；</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永久实时容灾备份授权：≥8个数据库复制、≥12个服务器容灾模块：提供业务系统容灾所需的计算、存储、网络资源，以及相关的定时/实时数据同步功能模块，并通过统一界面管理，实现在一套一体机内能同时能接管多个业务系统的运行。</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3、支持NAT穿透技术，支持将备份系统部署在内网中，也可以同时备份外网的数据。</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4、内置集成容器平台，可在一体机中创建镜像，容器，用于数据恢复演练及测试相关工作</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5、为避免病毒及勒索软件对备份数据的破坏，备份系统支持将磁盘介质虚拟成磁带格式，支持（LTO4-LTO8磁带格式）。并提供相关端口映射配置，可将虚拟带库任意机械臂、驱动器映射到指定端口。</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6、支持以租户为单位无代理备份和恢复OpenStack的实例、卷、快照及镜像</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7、支持无代理备份Docker的镜像与容器实例</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8、支持数据库离线恢复，即备份数据不但可直接恢复至数据库，同时也支持将备份数据恢复成文件，恢复的文件可以以离线的方式在异地直接恢复至异地数据库，完全不依赖备份系统，同时也不需要在异地搭建备份系统</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9、★支持数据库事务级实时同步复制，实时将数据库备份到目标端，目标端数据库实时可读，RPO指标达到秒级，RTO分钟级，数据库实时备份支持主流商业及开源数据库，包括</w:t>
            </w:r>
            <w:r>
              <w:rPr>
                <w:rFonts w:hint="eastAsia" w:ascii="宋体" w:hAnsi="宋体" w:cs="宋体"/>
                <w:color w:val="auto"/>
                <w:kern w:val="0"/>
                <w:szCs w:val="21"/>
                <w:highlight w:val="none"/>
              </w:rPr>
              <w:t>SQL</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Server、Oracle、MySQL、IBM DB2（提供SQL</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Server、Oracle、MySQL、IBM DB2。</w:t>
            </w:r>
            <w:r>
              <w:rPr>
                <w:rFonts w:ascii="宋体" w:hAnsi="宋体" w:cs="宋体"/>
                <w:color w:val="auto"/>
                <w:kern w:val="0"/>
                <w:szCs w:val="21"/>
                <w:highlight w:val="none"/>
              </w:rPr>
              <w:t xml:space="preserve"> </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10、支持模拟备份功能，可在不执行实际备份的前提下，获取到备份目标的文件数量、数据大小等信息，以便更合理地规划配置备份任务。</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11、备份过程中支持通过安全传输协议（TLS）进行加密，保证数据传输的全过程安全。可自定义加密证书，支持CA证书加密。</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12、支持VMware、H3C CAS、华为FusionCompute、深信服HCI、XenServer、oVirt、ZStack、OpenStack等主流虚拟化、云平台的无代理备份。</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13、数据库采用实时同步复制的方式进行保护，当源端出现故障，则将业务手动切换至备用端数据库即可，无需恢复。当源端环境恢复完成后，将数据反向回传，再选择适合时间将业务回切至源端。数据回传过程中无需暂停业务运行，仅需在业务回切时暂停数分钟。</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14、软、硬质保三年，提供首次上门安装服务，7*24小时电话、邮件、远程技术支持服务。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411"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互联网应急灾备一体机</w:t>
            </w:r>
          </w:p>
        </w:tc>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1台</w:t>
            </w:r>
          </w:p>
        </w:tc>
        <w:tc>
          <w:tcPr>
            <w:tcW w:w="613" w:type="pc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相当于或者优于美创、安和金华、精容数安</w:t>
            </w:r>
          </w:p>
        </w:tc>
        <w:tc>
          <w:tcPr>
            <w:tcW w:w="3470" w:type="pct"/>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★1、具备≥12个硬盘槽位，≥2颗64位CPU</w:t>
            </w:r>
            <w:r>
              <w:rPr>
                <w:rFonts w:hint="eastAsia" w:ascii="宋体" w:hAnsi="宋体" w:cs="宋体"/>
                <w:color w:val="auto"/>
                <w:kern w:val="0"/>
                <w:szCs w:val="21"/>
                <w:highlight w:val="none"/>
              </w:rPr>
              <w:t>（至强3106，主频1.7GHz，8核，8线程）</w:t>
            </w:r>
            <w:r>
              <w:rPr>
                <w:rFonts w:hint="eastAsia" w:ascii="宋体" w:hAnsi="宋体" w:cs="宋体"/>
                <w:color w:val="auto"/>
                <w:kern w:val="0"/>
                <w:szCs w:val="21"/>
                <w:highlight w:val="none"/>
              </w:rPr>
              <w:t>，≥128GB高速缓存；≥4块4TB SAS硬盘，≥2个千兆电口，≥2块240GB SSD系统盘，配置≥1GB缓存阵列卡（支持RAID 0,1,5,6,10.50,60，含掉电保护电池模块），冗余电源。</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rPr>
              <w:t>2、配置≥16TB硬盘容量备份许可。</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（1）永久定时备份授权：≥215个x86平台下客户端备份许可；≥44个x86平台下Oracle备份许可；≥36个x86平台下MySQL备份许可；≥70个x86平台下SQL</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Server备份许可；≥29个x86平台下DB2备份许可；≥112台个虚拟机备份授权；</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（2）永久实时容灾备份授权：≥</w:t>
            </w:r>
            <w:r>
              <w:rPr>
                <w:rFonts w:ascii="宋体" w:hAnsi="宋体" w:cs="宋体"/>
                <w:color w:val="auto"/>
                <w:kern w:val="0"/>
                <w:szCs w:val="21"/>
                <w:highlight w:val="none"/>
              </w:rPr>
              <w:t>4</w:t>
            </w:r>
            <w:r>
              <w:rPr>
                <w:rFonts w:hint="eastAsia" w:ascii="宋体" w:hAnsi="宋体" w:cs="宋体"/>
                <w:color w:val="auto"/>
                <w:kern w:val="0"/>
                <w:szCs w:val="21"/>
                <w:highlight w:val="none"/>
              </w:rPr>
              <w:t>个数据库复制、≥</w:t>
            </w:r>
            <w:r>
              <w:rPr>
                <w:rFonts w:ascii="宋体" w:hAnsi="宋体" w:cs="宋体"/>
                <w:color w:val="auto"/>
                <w:kern w:val="0"/>
                <w:szCs w:val="21"/>
                <w:highlight w:val="none"/>
              </w:rPr>
              <w:t>4</w:t>
            </w:r>
            <w:r>
              <w:rPr>
                <w:rFonts w:hint="eastAsia" w:ascii="宋体" w:hAnsi="宋体" w:cs="宋体"/>
                <w:color w:val="auto"/>
                <w:kern w:val="0"/>
                <w:szCs w:val="21"/>
                <w:highlight w:val="none"/>
              </w:rPr>
              <w:t>个服务器容灾模块：提供业务系统容灾所需的计算、存储、网络资源，以及相关的定时/实时数据同步功能模块，并通过统一界面管理，实现在一套一体机内能同时能接管多个业务系统的运行。</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3、内置集成容器平台，可在一体机中创建镜像，容器，用于数据恢复演练及测试相关工作</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4、为避免病毒及勒索软件对备份数据的破坏，备份系统支持将磁盘介质虚拟成磁带格式，支持（LTO4-LTO8磁带格式）。并提供相关端口映射配置，可将虚拟带库任意机械臂、驱动器映射到指定端口。</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5、支持以租户为单位无代理备份和恢复OpenStack的实例、卷、快照及镜像。</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6、支持无代理备份Docker的镜像与容器实例</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7、支持数据库离线恢复，即备份数据不但可直接恢复至数据库，同时也支持将备份数据恢复成文件，恢复的文件可以以离线的方式在异地直接恢复至异地数据库，完全不依赖备份系统，同时也不需要在异地搭建备份系统</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8、支持数据库事务级实时同步复制，实时将数据库备份到目标端，目标端数据库实时可读，RPO指标达到秒级，RTO分钟级，数据库实时备份支持主流商业及开源数据库，</w:t>
            </w:r>
            <w:r>
              <w:rPr>
                <w:rFonts w:hint="eastAsia" w:ascii="宋体" w:hAnsi="宋体" w:cs="宋体"/>
                <w:color w:val="auto"/>
                <w:kern w:val="0"/>
                <w:szCs w:val="21"/>
                <w:highlight w:val="none"/>
              </w:rPr>
              <w:t>包括SQL</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Server、Oracle、MySQL、IBM DB2</w:t>
            </w:r>
            <w:r>
              <w:rPr>
                <w:rFonts w:hint="eastAsia" w:ascii="宋体" w:hAnsi="宋体" w:cs="宋体"/>
                <w:color w:val="auto"/>
                <w:kern w:val="0"/>
                <w:szCs w:val="21"/>
                <w:highlight w:val="none"/>
              </w:rPr>
              <w:t>。</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9、支持模拟备份功能，可在不执行实际备份的前提下，获取到备份目标的文件数量、数据大小等信息，以便更合理地规划配置备份任务。</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10、备份过程中支持通过安全传输协议（TLS）进行加密，保证数据传输的全过程安全。可自定义加密证书，支持CA证书加密。</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11、支持VMware、H3C CAS、华为FusionCompute、深信服HCI、XenServer、oVirt、ZStack、OpenStack等主流虚拟化、云平台的无代理备份。</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12、数据库采用实时同步复制的方式进行保护，当源端出现故障，则将业务手动切换至备用端数据库即可，无需恢复。当源端环境恢复完成后，将数据反向回传，再选择适合时间将业务回切至源端。数据回传过程中无需暂停业务运行，仅需在业务回切时暂停数分钟。</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13、软、硬质保三年，提供首次上门安装服务，7*24小时电话、邮件、远程技术支持服务。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411"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容灾软件授权扩容</w:t>
            </w:r>
          </w:p>
        </w:tc>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1项</w:t>
            </w:r>
          </w:p>
        </w:tc>
        <w:tc>
          <w:tcPr>
            <w:tcW w:w="613" w:type="pc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相当于或者优于美创、安和金华、精容数安</w:t>
            </w:r>
          </w:p>
        </w:tc>
        <w:tc>
          <w:tcPr>
            <w:tcW w:w="3470"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1、≥15个虚拟机保护许可授权与技术服务。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2、在数据中心内提供持续数据保护功能，能够在备数据中心保存过去一段时间内应用数据的持续恢复点，最长支持恢复到一年以前的时间点。</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3、可以捕获并记录每一个写I/O操作，当数据需要恢复时，用户可从时间点中选择，使应用程序能够基于以前的事务快速地从任一时间点恢复。</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4、提供一致性组功能，可以将某个特定应用程序的所有LUN绑定到一个一致性组中，以确保事务向以前时间点的回滚同时进行，从而确保应用程序的一致恢复</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可以由应用程序和系统自动生成事件书签，也可以由用户向系统输入自己的书签，通过书签，将系统范围的事件（端口故障、系统错误等）与潜在的损坏事件关联起来，管理员可以通过选择书签来恢复数据，从而确保恢复的数据是正确的。</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6、对于捕获的写I/O，既支持复制到本地站点，也支持复制到远程容灾站点。以上两种方式可以配合使用，提供对同一数据卷的并行本地和远程保护。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7、本次配置本地容灾方式。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8、I/O拆分功能既能在本项目虚拟化环境上实现，不需要宿主机系统代理实现。</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9、采用IP连接方式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10、提供恢复点整合功能，可以让用户能够决定将捕获的每一个写I/O操作保留多久，在哪一时间点将数据更改整合成一个每日、每周或每月恢复点，从而让用户能够以一致性组为单位优化使用的日志空间，这样只使用其一部分就可以跟踪每一个写操作；余下的空间可用于保存每日、每周或每月恢复点。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11、支持同步和异步复制，捕获的写I/O通过异步复制到远程容灾站点是，可以通过IP网络传输。</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12、支持在执行故障切换之前装载复制的映像以处理和检查一致性的能力</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采用“带外”基于网络的应用装置，不在主 I/O 路径中进行监控和数据保护，不影响主机性能。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13、支持虚拟化操作系统VMWare ESX，宿主机不限操作系统。</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14、提供可在多种主机系统上运行的基于 Java 的管理界面，使管理员能够集中管理所有的操作，包括设置复制关系和参数、查看复制状态、恢复到某一时间点，和启动生产故障切换等。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411"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主机房改造服务</w:t>
            </w:r>
          </w:p>
        </w:tc>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1项</w:t>
            </w:r>
          </w:p>
        </w:tc>
        <w:tc>
          <w:tcPr>
            <w:tcW w:w="613" w:type="pc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国产</w:t>
            </w:r>
          </w:p>
        </w:tc>
        <w:tc>
          <w:tcPr>
            <w:tcW w:w="3470"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1、封窗工程：对机房内的3个玻璃窗进行封窗，用防火板从机房里进行封窗，防止雨水等渗透入机房。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2、配置2樘1.2米的防火防盗门。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3、防静电手环：机房内7个机柜每个机柜配一套防静电手环。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4、理线服务：将机柜内的各类线缆进行理线服务，强弱电线路分开整理。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411"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灾备机房改造服务</w:t>
            </w:r>
          </w:p>
        </w:tc>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1项</w:t>
            </w:r>
          </w:p>
        </w:tc>
        <w:tc>
          <w:tcPr>
            <w:tcW w:w="613" w:type="pc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国产</w:t>
            </w:r>
          </w:p>
        </w:tc>
        <w:tc>
          <w:tcPr>
            <w:tcW w:w="3470"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1、封窗工程：对机房内的1个玻璃窗进行封窗，用防火板从机房里进行封窗，防止雨水等渗透入机房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2、配置0.9米的防火防盗门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3、防静电手环：机房内3个机柜每个机柜配一套防静电手环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4、理线服务：将机柜内的各类线缆进行理线服务，强弱电线路分开整理。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411"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零信任网关</w:t>
            </w:r>
          </w:p>
        </w:tc>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1套</w:t>
            </w:r>
          </w:p>
        </w:tc>
        <w:tc>
          <w:tcPr>
            <w:tcW w:w="613" w:type="pc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相当于或者优于奇安信、天融信、启明星辰、360</w:t>
            </w:r>
          </w:p>
        </w:tc>
        <w:tc>
          <w:tcPr>
            <w:tcW w:w="3470" w:type="pct"/>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VPN</w:t>
            </w:r>
            <w:r>
              <w:rPr>
                <w:rFonts w:hint="eastAsia" w:ascii="宋体" w:hAnsi="宋体" w:cs="宋体"/>
                <w:color w:val="auto"/>
                <w:kern w:val="0"/>
                <w:szCs w:val="21"/>
                <w:highlight w:val="none"/>
              </w:rPr>
              <w:t>系统主机，标准1U机箱，冗余电源，配置6*10/100/1000电口，另有</w:t>
            </w:r>
            <w:r>
              <w:rPr>
                <w:rFonts w:ascii="宋体" w:hAnsi="宋体" w:cs="宋体"/>
                <w:color w:val="auto"/>
                <w:kern w:val="0"/>
                <w:szCs w:val="21"/>
                <w:highlight w:val="none"/>
              </w:rPr>
              <w:t>2个SFP接口</w:t>
            </w:r>
            <w:r>
              <w:rPr>
                <w:rFonts w:hint="eastAsia" w:ascii="宋体" w:hAnsi="宋体" w:cs="宋体"/>
                <w:color w:val="auto"/>
                <w:kern w:val="0"/>
                <w:szCs w:val="21"/>
                <w:highlight w:val="none"/>
              </w:rPr>
              <w:t>，1T工业级硬盘；</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、最大并发用户数</w:t>
            </w:r>
            <w:r>
              <w:rPr>
                <w:rFonts w:ascii="宋体" w:hAnsi="宋体" w:cs="宋体"/>
                <w:color w:val="auto"/>
                <w:kern w:val="0"/>
                <w:szCs w:val="21"/>
                <w:highlight w:val="none"/>
              </w:rPr>
              <w:t>800</w:t>
            </w:r>
            <w:r>
              <w:rPr>
                <w:rFonts w:hint="eastAsia" w:ascii="宋体" w:hAnsi="宋体" w:cs="宋体"/>
                <w:color w:val="auto"/>
                <w:kern w:val="0"/>
                <w:szCs w:val="21"/>
                <w:highlight w:val="none"/>
              </w:rPr>
              <w:t>，含</w:t>
            </w:r>
            <w:r>
              <w:rPr>
                <w:rFonts w:ascii="宋体" w:hAnsi="宋体" w:cs="宋体"/>
                <w:color w:val="auto"/>
                <w:kern w:val="0"/>
                <w:szCs w:val="21"/>
                <w:highlight w:val="none"/>
              </w:rPr>
              <w:t>100人并发授权，100个ID的授权用户</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、网络接口地址配置支持IPv6地址，网络路由地址配置支持IPv6地址；</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、支持多链路接入、支持策略路由、支持链路聚合；</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、支持B/S和C/S的应用支持单点登录（SSO），并提供加密认证功能。访问多个应用，只须输入一次密码，支持针对不同的访问资源设定不同的SSO用户名和密码。</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6</w:t>
            </w:r>
            <w:r>
              <w:rPr>
                <w:rFonts w:hint="eastAsia" w:ascii="宋体" w:hAnsi="宋体" w:cs="宋体"/>
                <w:color w:val="auto"/>
                <w:kern w:val="0"/>
                <w:szCs w:val="21"/>
                <w:highlight w:val="none"/>
              </w:rPr>
              <w:t>、支持预防'syn flood'攻击，忽略icmp回显请求（不能被ping）；</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7</w:t>
            </w:r>
            <w:r>
              <w:rPr>
                <w:rFonts w:hint="eastAsia" w:ascii="宋体" w:hAnsi="宋体" w:cs="宋体"/>
                <w:color w:val="auto"/>
                <w:kern w:val="0"/>
                <w:szCs w:val="21"/>
                <w:highlight w:val="none"/>
              </w:rPr>
              <w:t>、可单独对每个应用发布业务进行负载均衡，具有轮询、加权轮询、最少连接数、静态就近性、动态就近性等算法来实现；</w:t>
            </w:r>
            <w:r>
              <w:rPr>
                <w:rFonts w:ascii="宋体" w:hAnsi="宋体" w:cs="宋体"/>
                <w:color w:val="auto"/>
                <w:kern w:val="0"/>
                <w:szCs w:val="21"/>
                <w:highlight w:val="none"/>
              </w:rPr>
              <w:t xml:space="preserve"> </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8</w:t>
            </w:r>
            <w:r>
              <w:rPr>
                <w:rFonts w:hint="eastAsia" w:ascii="宋体" w:hAnsi="宋体" w:cs="宋体"/>
                <w:color w:val="auto"/>
                <w:kern w:val="0"/>
                <w:szCs w:val="21"/>
                <w:highlight w:val="none"/>
              </w:rPr>
              <w:t>、支持管理员自定义用户登录帮助文档，通过虚拟门户上传到SSLVPN用户的WEB登录界面，文档格式支持word和TXT；</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9</w:t>
            </w:r>
            <w:r>
              <w:rPr>
                <w:rFonts w:hint="eastAsia" w:ascii="宋体" w:hAnsi="宋体" w:cs="宋体"/>
                <w:color w:val="auto"/>
                <w:kern w:val="0"/>
                <w:szCs w:val="21"/>
                <w:highlight w:val="none"/>
              </w:rPr>
              <w:t>、支持国产化中选麒麟操作系统客户端APP，在Linux系统平台下不依赖火狐浏览器，具备独立的SSLVPN客户端；</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10</w:t>
            </w:r>
            <w:r>
              <w:rPr>
                <w:rFonts w:hint="eastAsia" w:ascii="宋体" w:hAnsi="宋体" w:cs="宋体"/>
                <w:color w:val="auto"/>
                <w:kern w:val="0"/>
                <w:szCs w:val="21"/>
                <w:highlight w:val="none"/>
              </w:rPr>
              <w:t>、支持SSLVPN设备的管理端口和用户端口分离功能，管理端口不对公网进行映射，保证设备自身安全，用户可自定义管理端口；</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11</w:t>
            </w:r>
            <w:r>
              <w:rPr>
                <w:rFonts w:hint="eastAsia" w:ascii="宋体" w:hAnsi="宋体" w:cs="宋体"/>
                <w:color w:val="auto"/>
                <w:kern w:val="0"/>
                <w:szCs w:val="21"/>
                <w:highlight w:val="none"/>
              </w:rPr>
              <w:t>、支持终端使用Win7、win7 64位、win8、win10、Mac、Linux等操作系统登录，保证登录后能够正常访问SSL VPN发布的服务；</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12</w:t>
            </w:r>
            <w:r>
              <w:rPr>
                <w:rFonts w:hint="eastAsia" w:ascii="宋体" w:hAnsi="宋体" w:cs="宋体"/>
                <w:color w:val="auto"/>
                <w:kern w:val="0"/>
                <w:szCs w:val="21"/>
                <w:highlight w:val="none"/>
              </w:rPr>
              <w:t>、支持智能终端访问的业务和PC端访问的业务分离，可设置具体应用仅允许PC访问或者仅允许智能终端访问，支持智能终端连接网关后，只能走安全隧道，防止互联网访问；</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13</w:t>
            </w:r>
            <w:r>
              <w:rPr>
                <w:rFonts w:hint="eastAsia" w:ascii="宋体" w:hAnsi="宋体" w:cs="宋体"/>
                <w:color w:val="auto"/>
                <w:kern w:val="0"/>
                <w:szCs w:val="21"/>
                <w:highlight w:val="none"/>
              </w:rPr>
              <w:t>、根据IOS或Android的状态root、越狱、杀毒结果进行准入控制；</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14</w:t>
            </w:r>
            <w:r>
              <w:rPr>
                <w:rFonts w:hint="eastAsia" w:ascii="宋体" w:hAnsi="宋体" w:cs="宋体"/>
                <w:color w:val="auto"/>
                <w:kern w:val="0"/>
                <w:szCs w:val="21"/>
                <w:highlight w:val="none"/>
              </w:rPr>
              <w:t>、支持15种认证方式，包括本地认证、USBKey、短信认证、数据库认证、邮箱认证、证书认证、动态令牌认证、LDAP认证、windows AD认证、RADIUS认证，并且支持支持本地用户名密码、证书认证、第三方证书、LDAP、短信验证码、邮箱验证码、动态令牌之间的“与”的认证。可实现USBKey认证、LDAP认证、硬件特征码等多种因子绑定认证；</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15</w:t>
            </w:r>
            <w:r>
              <w:rPr>
                <w:rFonts w:hint="eastAsia" w:ascii="宋体" w:hAnsi="宋体" w:cs="宋体"/>
                <w:color w:val="auto"/>
                <w:kern w:val="0"/>
                <w:szCs w:val="21"/>
                <w:highlight w:val="none"/>
              </w:rPr>
              <w:t>、支持用户访问业务的详细日志记录，如账号、密码、提交POST内容；</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16</w:t>
            </w:r>
            <w:r>
              <w:rPr>
                <w:rFonts w:hint="eastAsia" w:ascii="宋体" w:hAnsi="宋体" w:cs="宋体"/>
                <w:color w:val="auto"/>
                <w:kern w:val="0"/>
                <w:szCs w:val="21"/>
                <w:highlight w:val="none"/>
              </w:rPr>
              <w:t>、支持RADIUS双机认证，管理员可定义的Radius 属性组与系统中其他组一样作为授权对象，可实时与RADIUS建立联系，保证用户数据更新，保证认证的高可用性；</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17</w:t>
            </w:r>
            <w:r>
              <w:rPr>
                <w:rFonts w:hint="eastAsia" w:ascii="宋体" w:hAnsi="宋体" w:cs="宋体"/>
                <w:color w:val="auto"/>
                <w:kern w:val="0"/>
                <w:szCs w:val="21"/>
                <w:highlight w:val="none"/>
              </w:rPr>
              <w:t>、支持动态令牌APP根据网关配置的安全策略，实现一人一机绑定，达到硬件token的安全要求；</w:t>
            </w:r>
            <w:r>
              <w:rPr>
                <w:rFonts w:ascii="宋体" w:hAnsi="宋体" w:cs="宋体"/>
                <w:color w:val="auto"/>
                <w:kern w:val="0"/>
                <w:szCs w:val="21"/>
                <w:highlight w:val="none"/>
              </w:rPr>
              <w:t xml:space="preserve"> </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18</w:t>
            </w:r>
            <w:r>
              <w:rPr>
                <w:rFonts w:hint="eastAsia" w:ascii="宋体" w:hAnsi="宋体" w:cs="宋体"/>
                <w:color w:val="auto"/>
                <w:kern w:val="0"/>
                <w:szCs w:val="21"/>
                <w:highlight w:val="none"/>
              </w:rPr>
              <w:t>、支持LDAP用户动态化和策略化，实现组织单元映射、属性映射，并支持成员组反向映射；</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19</w:t>
            </w:r>
            <w:r>
              <w:rPr>
                <w:rFonts w:hint="eastAsia" w:ascii="宋体" w:hAnsi="宋体" w:cs="宋体"/>
                <w:color w:val="auto"/>
                <w:kern w:val="0"/>
                <w:szCs w:val="21"/>
                <w:highlight w:val="none"/>
              </w:rPr>
              <w:t>、支持移动应用封装功能，客户上传移动应用APP进行封装、加固；支持对移动应用本身进行病毒、木马检测，以保证移动应用自身安全；</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20</w:t>
            </w:r>
            <w:r>
              <w:rPr>
                <w:rFonts w:hint="eastAsia" w:ascii="宋体" w:hAnsi="宋体" w:cs="宋体"/>
                <w:color w:val="auto"/>
                <w:kern w:val="0"/>
                <w:szCs w:val="21"/>
                <w:highlight w:val="none"/>
              </w:rPr>
              <w:t>、支持应用防火墙功能，包括能够设置URL、应用的黑白名单；能记录用户访问Http、邮件、QQ等信息；</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21</w:t>
            </w:r>
            <w:r>
              <w:rPr>
                <w:rFonts w:hint="eastAsia" w:ascii="宋体" w:hAnsi="宋体" w:cs="宋体"/>
                <w:color w:val="auto"/>
                <w:kern w:val="0"/>
                <w:szCs w:val="21"/>
                <w:highlight w:val="none"/>
              </w:rPr>
              <w:t>、支持用户长期不登录时自动锁定，被锁定后需要管理员才能解锁；</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22</w:t>
            </w:r>
            <w:r>
              <w:rPr>
                <w:rFonts w:hint="eastAsia" w:ascii="宋体" w:hAnsi="宋体" w:cs="宋体"/>
                <w:color w:val="auto"/>
                <w:kern w:val="0"/>
                <w:szCs w:val="21"/>
                <w:highlight w:val="none"/>
              </w:rPr>
              <w:t>、支持与终端安全管理软件联动，可以检查终端安全软件进程，并根据是否安装来判断用户接入情况，并能自动弹出IE链接提示客户下载安装。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41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态势感知分析平台</w:t>
            </w:r>
          </w:p>
        </w:tc>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1台</w:t>
            </w:r>
          </w:p>
        </w:tc>
        <w:tc>
          <w:tcPr>
            <w:tcW w:w="613" w:type="pc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相当于或者优于奇安信、天融信、启明星辰、360</w:t>
            </w:r>
          </w:p>
        </w:tc>
        <w:tc>
          <w:tcPr>
            <w:tcW w:w="3470"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1、硬件参数：≥20核心40线程CPU，≥128GB内存，冗余电源，≥600GBSAS盘+32TB企业级存储硬盘；</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2、支持IPv4和IPv6两种部署场景，支持对IPv4和IPv6协议流量分析和还原；</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提供B/S架构，采用HTTPS方式管理，无需安装管理客户端。</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3</w:t>
            </w:r>
            <w:r>
              <w:rPr>
                <w:rFonts w:hint="eastAsia" w:ascii="宋体" w:hAnsi="宋体" w:cs="宋体"/>
                <w:color w:val="auto"/>
                <w:kern w:val="0"/>
                <w:szCs w:val="21"/>
                <w:highlight w:val="none"/>
              </w:rPr>
              <w:t>、支持检测暴力破解，可自定义时间范围、登录次数产生暴力破解的告警，如果用户不修改配置，则默认5分钟内尝试登录超过50次将产生暴力破解的告警，支持10种协议包括：FTP、MYSQL、PGSQL、TDS、TNS、RESP、DB2、Sybase、MongoDB、LDAP等；</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4</w:t>
            </w:r>
            <w:r>
              <w:rPr>
                <w:rFonts w:hint="eastAsia" w:ascii="宋体" w:hAnsi="宋体" w:cs="宋体"/>
                <w:color w:val="auto"/>
                <w:kern w:val="0"/>
                <w:szCs w:val="21"/>
                <w:highlight w:val="none"/>
              </w:rPr>
              <w:t>、提供对流量中邮件协议进行识别和解析，支持SMTP、POP3、IMAP、Webmail；</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5</w:t>
            </w:r>
            <w:r>
              <w:rPr>
                <w:rFonts w:hint="eastAsia" w:ascii="宋体" w:hAnsi="宋体" w:cs="宋体"/>
                <w:color w:val="auto"/>
                <w:kern w:val="0"/>
                <w:szCs w:val="21"/>
                <w:highlight w:val="none"/>
              </w:rPr>
              <w:t>、提供还原文件传输协议包括：邮件（SMTP、POP3、IMAP、webmail）、Web（HTTP）、FTP、SMB；</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6</w:t>
            </w:r>
            <w:r>
              <w:rPr>
                <w:rFonts w:hint="eastAsia" w:ascii="宋体" w:hAnsi="宋体" w:cs="宋体"/>
                <w:color w:val="auto"/>
                <w:kern w:val="0"/>
                <w:szCs w:val="21"/>
                <w:highlight w:val="none"/>
              </w:rPr>
              <w:t>、支持主动资产采集能力，支持对服务器资产、域名、端口、应用、网址等资产的探测。</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7</w:t>
            </w:r>
            <w:r>
              <w:rPr>
                <w:rFonts w:hint="eastAsia" w:ascii="宋体" w:hAnsi="宋体" w:cs="宋体"/>
                <w:color w:val="auto"/>
                <w:kern w:val="0"/>
                <w:szCs w:val="21"/>
                <w:highlight w:val="none"/>
              </w:rPr>
              <w:t>、</w:t>
            </w:r>
            <w:r>
              <w:rPr>
                <w:rFonts w:hint="eastAsia" w:ascii="宋体" w:hAnsi="宋体" w:cs="宋体"/>
                <w:color w:val="auto"/>
                <w:kern w:val="0"/>
                <w:szCs w:val="21"/>
                <w:highlight w:val="none"/>
              </w:rPr>
              <w:sym w:font="Wingdings 2" w:char="F0BF"/>
            </w:r>
            <w:r>
              <w:rPr>
                <w:rFonts w:hint="eastAsia" w:ascii="宋体" w:hAnsi="宋体" w:cs="宋体"/>
                <w:color w:val="auto"/>
                <w:kern w:val="0"/>
                <w:szCs w:val="21"/>
                <w:highlight w:val="none"/>
              </w:rPr>
              <w:t>具备攻击结果判断能力；</w:t>
            </w:r>
            <w:r>
              <w:rPr>
                <w:rFonts w:hint="eastAsia" w:ascii="宋体" w:hAnsi="宋体" w:cs="宋体"/>
                <w:color w:val="auto"/>
                <w:kern w:val="0"/>
                <w:szCs w:val="21"/>
                <w:highlight w:val="none"/>
              </w:rPr>
              <w:t>（提供产品界面截图并加盖参询公章）</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8</w:t>
            </w:r>
            <w:r>
              <w:rPr>
                <w:rFonts w:hint="eastAsia" w:ascii="宋体" w:hAnsi="宋体" w:cs="宋体"/>
                <w:color w:val="auto"/>
                <w:kern w:val="0"/>
                <w:szCs w:val="21"/>
                <w:highlight w:val="none"/>
              </w:rPr>
              <w:t>、提供常规渗透入侵、内网横向渗透，提供精细化规则65条，例如读取/etc/passwd文件、执行ipconfig命令、执行netstat命令等，提供web木马类型300+种，木马隧道5种，挖矿页面6种等各类黑客攻击和恶意流量进行实时精准入侵动作识别及报警，并能够检测出系统中受控的服务器，定位出当前企业受影响的业务模块；</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9</w:t>
            </w:r>
            <w:r>
              <w:rPr>
                <w:rFonts w:hint="eastAsia" w:ascii="宋体" w:hAnsi="宋体" w:cs="宋体"/>
                <w:color w:val="auto"/>
                <w:kern w:val="0"/>
                <w:szCs w:val="21"/>
                <w:highlight w:val="none"/>
              </w:rPr>
              <w:t>、支持基于域渗透攻击检测，支持Kerberoasting攻击、票据请求加密降级 、万能钥匙被动检测等；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w:t>
            </w:r>
            <w:r>
              <w:rPr>
                <w:rFonts w:ascii="宋体" w:hAnsi="宋体" w:cs="宋体"/>
                <w:color w:val="auto"/>
                <w:kern w:val="0"/>
                <w:szCs w:val="21"/>
                <w:highlight w:val="none"/>
              </w:rPr>
              <w:t>0</w:t>
            </w:r>
            <w:r>
              <w:rPr>
                <w:rFonts w:hint="eastAsia" w:ascii="宋体" w:hAnsi="宋体" w:cs="宋体"/>
                <w:color w:val="auto"/>
                <w:kern w:val="0"/>
                <w:szCs w:val="21"/>
                <w:highlight w:val="none"/>
              </w:rPr>
              <w:t>、支持基于人工智能模型检测各种变种漏洞，如Struts2系列漏洞、SQL注入漏洞、Java反序列化漏 洞、CMS类型漏洞等；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w:t>
            </w:r>
            <w:r>
              <w:rPr>
                <w:rFonts w:ascii="宋体" w:hAnsi="宋体" w:cs="宋体"/>
                <w:color w:val="auto"/>
                <w:kern w:val="0"/>
                <w:szCs w:val="21"/>
                <w:highlight w:val="none"/>
              </w:rPr>
              <w:t>1</w:t>
            </w:r>
            <w:r>
              <w:rPr>
                <w:rFonts w:hint="eastAsia" w:ascii="宋体" w:hAnsi="宋体" w:cs="宋体"/>
                <w:color w:val="auto"/>
                <w:kern w:val="0"/>
                <w:szCs w:val="21"/>
                <w:highlight w:val="none"/>
              </w:rPr>
              <w:t>、能够定期接收云端提供的威胁情报，并且威胁情报可支持在线和离线升级两种方式；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w:t>
            </w:r>
            <w:r>
              <w:rPr>
                <w:rFonts w:ascii="宋体" w:hAnsi="宋体" w:cs="宋体"/>
                <w:color w:val="auto"/>
                <w:kern w:val="0"/>
                <w:szCs w:val="21"/>
                <w:highlight w:val="none"/>
              </w:rPr>
              <w:t>2</w:t>
            </w:r>
            <w:r>
              <w:rPr>
                <w:rFonts w:hint="eastAsia" w:ascii="宋体" w:hAnsi="宋体" w:cs="宋体"/>
                <w:color w:val="auto"/>
                <w:kern w:val="0"/>
                <w:szCs w:val="21"/>
                <w:highlight w:val="none"/>
              </w:rPr>
              <w:t>、支持威胁情报授权管控：制作授权需包含威胁情报授权；情报授权可控制本机情报使用、检测；</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w:t>
            </w:r>
            <w:r>
              <w:rPr>
                <w:rFonts w:ascii="宋体" w:hAnsi="宋体" w:cs="宋体"/>
                <w:color w:val="auto"/>
                <w:kern w:val="0"/>
                <w:szCs w:val="21"/>
                <w:highlight w:val="none"/>
              </w:rPr>
              <w:t>3</w:t>
            </w:r>
            <w:r>
              <w:rPr>
                <w:rFonts w:hint="eastAsia" w:ascii="宋体" w:hAnsi="宋体" w:cs="宋体"/>
                <w:color w:val="auto"/>
                <w:kern w:val="0"/>
                <w:szCs w:val="21"/>
                <w:highlight w:val="none"/>
              </w:rPr>
              <w:t>、支持基于威胁情报的威胁检测，检测类型包含僵尸网络、勒索软件、流氓推广、网络蠕虫、远控 木马、黑市工具、其他恶意软件等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w:t>
            </w:r>
            <w:r>
              <w:rPr>
                <w:rFonts w:ascii="宋体" w:hAnsi="宋体" w:cs="宋体"/>
                <w:color w:val="auto"/>
                <w:kern w:val="0"/>
                <w:szCs w:val="21"/>
                <w:highlight w:val="none"/>
              </w:rPr>
              <w:t>4</w:t>
            </w:r>
            <w:r>
              <w:rPr>
                <w:rFonts w:hint="eastAsia" w:ascii="宋体" w:hAnsi="宋体" w:cs="宋体"/>
                <w:color w:val="auto"/>
                <w:kern w:val="0"/>
                <w:szCs w:val="21"/>
                <w:highlight w:val="none"/>
              </w:rPr>
              <w:t>、支持检测web漏洞，例如PHP代码执行、扫描器漏洞探测、XSS跨站脚本、PYTHON代码执行、SQL注入攻击等；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w:t>
            </w:r>
            <w:r>
              <w:rPr>
                <w:rFonts w:ascii="宋体" w:hAnsi="宋体" w:cs="宋体"/>
                <w:color w:val="auto"/>
                <w:kern w:val="0"/>
                <w:szCs w:val="21"/>
                <w:highlight w:val="none"/>
              </w:rPr>
              <w:t>5</w:t>
            </w:r>
            <w:r>
              <w:rPr>
                <w:rFonts w:hint="eastAsia" w:ascii="宋体" w:hAnsi="宋体" w:cs="宋体"/>
                <w:color w:val="auto"/>
                <w:kern w:val="0"/>
                <w:szCs w:val="21"/>
                <w:highlight w:val="none"/>
              </w:rPr>
              <w:t>、针对模糊检索场景提供关键字全文模糊匹配功能，支持用户自定义数据关键字进行不确定场景下的模糊检索，可视化展示检索后的结果，并针对选定字段取值，提供便捷检索；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w:t>
            </w:r>
            <w:r>
              <w:rPr>
                <w:rFonts w:ascii="宋体" w:hAnsi="宋体" w:cs="宋体"/>
                <w:color w:val="auto"/>
                <w:kern w:val="0"/>
                <w:szCs w:val="21"/>
                <w:highlight w:val="none"/>
              </w:rPr>
              <w:t>6</w:t>
            </w:r>
            <w:r>
              <w:rPr>
                <w:rFonts w:hint="eastAsia" w:ascii="宋体" w:hAnsi="宋体" w:cs="宋体"/>
                <w:color w:val="auto"/>
                <w:kern w:val="0"/>
                <w:szCs w:val="21"/>
                <w:highlight w:val="none"/>
              </w:rPr>
              <w:t>、支持对分析集群、探针、扫描节点的统一管理。包括各节点健康状态、节点名称、最后拉取数据时间、是否生效；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7</w:t>
            </w:r>
          </w:p>
        </w:tc>
        <w:tc>
          <w:tcPr>
            <w:tcW w:w="411"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态势感知流量探针</w:t>
            </w:r>
          </w:p>
        </w:tc>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1台</w:t>
            </w:r>
          </w:p>
        </w:tc>
        <w:tc>
          <w:tcPr>
            <w:tcW w:w="613" w:type="pc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相当于或者优于奇安信、天融信、启明星辰、360</w:t>
            </w:r>
          </w:p>
        </w:tc>
        <w:tc>
          <w:tcPr>
            <w:tcW w:w="3470"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1、★≥8核心16线程CPU，≥64GB内存，≥2个GE流量监听电口，≥2个10GE流量监听光口，冗余电源，≥600GB SAS盘+2TB企业级存储硬盘,网络层吞吐量：≥2Gb。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提供对网络流量中主流协议进行识别、解析还原并记录，用于取证分析、威胁发现，支持协议包括：HTTP、DNS、SMTP、POP3、IMAP、Mysql、Postgresql、DB2、Oracle、Mongodb、Resp、SMB、NFS、FTP、RIP、Netflow、DHCP、BGP、ICMP、OSPF、Radius、RIP、VNC、NTP、RDP、Rlogin、RSH、Idap、SSH、Oicq、Telnet等，还原内容包括：TCP会话、   行为日志、登录行为等；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3、提供对网络流量中的文件进行识别和还原，支持可执行文件（exe、dll、msi等）、文档类文件（docx、pptx、xls、pdf等）、压缩文件（rar、zip等）、移动应用apk等。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4、具备攻击结果判断能力；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5、提供流量节点管理：包括各节点健康状态、节点名称、最后拉取数据时间、是否生效；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6、支持检测web漏洞，例如PHP代码执行、扫描器漏洞探测、XSS跨站脚本、PYTHON代码执行、SQL注入攻击等；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7、攻击检测覆盖：Web攻击、恶意软件、二进制攻击、网络钓鱼、信息探测、异常行为、网络攻击、横向移动、暴力破解、服务攻击、域内渗透攻击、SHELL命令执行、异常通信等攻击场景。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8</w:t>
            </w:r>
          </w:p>
        </w:tc>
        <w:tc>
          <w:tcPr>
            <w:tcW w:w="411"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网络安全等级预测评服务</w:t>
            </w:r>
          </w:p>
        </w:tc>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1项</w:t>
            </w:r>
          </w:p>
        </w:tc>
        <w:tc>
          <w:tcPr>
            <w:tcW w:w="613" w:type="pc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国产</w:t>
            </w:r>
          </w:p>
        </w:tc>
        <w:tc>
          <w:tcPr>
            <w:tcW w:w="3470"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依据三级等级保护相关标准规范，使用与测评机构相同的测评工具与实施方法，对采购人的微信公众号(掌上医院)、医院官网、电子签名、综合管理平台(OA移动办公)信息系统进行等级保护等保预测评，找出目标系统与对应等级要求之间的差距，分析安全风险问题情况，计算现状安全得分，并提出针对性整改建议，出具预测评报告，帮助用户在正式测评前提高整体安全保障能力。</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Calibri"/>
                <w:color w:val="auto"/>
                <w:szCs w:val="21"/>
                <w:highlight w:val="none"/>
              </w:rPr>
              <w:t>指导采购人对三级等保测评需要涉及的HIS等类应用系统进行相应的改造，完成预测评报告。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9</w:t>
            </w:r>
          </w:p>
        </w:tc>
        <w:tc>
          <w:tcPr>
            <w:tcW w:w="411"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安全管理体系咨询服务</w:t>
            </w:r>
          </w:p>
        </w:tc>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1项</w:t>
            </w:r>
          </w:p>
        </w:tc>
        <w:tc>
          <w:tcPr>
            <w:tcW w:w="613" w:type="pc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国产</w:t>
            </w:r>
          </w:p>
        </w:tc>
        <w:tc>
          <w:tcPr>
            <w:tcW w:w="3470"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为建立健全的网络安全体系，协助医院编制网络安全整体规划，并对安全整体规划及其配套文件的合理性和正确性进行论证。根据深入分析、理解单位的现状，对比行业的特性，参考国家标准文件、法律法规、上级标准文件等协助单位建设符合自身安全管理体系。在安全管理上完善制度管理、机构管理、人员管理、系统建设管理、系统运维管理、应急响应等方面机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20</w:t>
            </w:r>
          </w:p>
        </w:tc>
        <w:tc>
          <w:tcPr>
            <w:tcW w:w="411"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安全运维驻场服务</w:t>
            </w:r>
          </w:p>
        </w:tc>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1项</w:t>
            </w:r>
          </w:p>
        </w:tc>
        <w:tc>
          <w:tcPr>
            <w:tcW w:w="613" w:type="pc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国产</w:t>
            </w:r>
          </w:p>
        </w:tc>
        <w:tc>
          <w:tcPr>
            <w:tcW w:w="3470"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提供1名信息安全运维服务现场驻场人员，处理日常信息安全设备及系统的相关的故障、问题的响应和处理并按要求进行常规巡检等服务，服务周期一年。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商务条款</w:t>
            </w:r>
          </w:p>
        </w:tc>
        <w:tc>
          <w:tcPr>
            <w:tcW w:w="4748" w:type="pct"/>
            <w:gridSpan w:val="4"/>
          </w:tcPr>
          <w:p>
            <w:pPr>
              <w:rPr>
                <w:color w:val="auto"/>
                <w:szCs w:val="21"/>
                <w:highlight w:val="none"/>
              </w:rPr>
            </w:pPr>
            <w:r>
              <w:rPr>
                <w:color w:val="auto"/>
                <w:szCs w:val="21"/>
                <w:highlight w:val="none"/>
              </w:rPr>
              <w:t>1</w:t>
            </w:r>
            <w:r>
              <w:rPr>
                <w:rFonts w:hint="eastAsia"/>
                <w:color w:val="auto"/>
                <w:szCs w:val="21"/>
                <w:highlight w:val="none"/>
              </w:rPr>
              <w:t>、交货时间及地点：自合同签订之日起</w:t>
            </w:r>
            <w:r>
              <w:rPr>
                <w:color w:val="auto"/>
                <w:szCs w:val="21"/>
                <w:highlight w:val="none"/>
              </w:rPr>
              <w:t>40</w:t>
            </w:r>
            <w:r>
              <w:rPr>
                <w:rFonts w:hint="eastAsia"/>
                <w:color w:val="auto"/>
                <w:szCs w:val="21"/>
                <w:highlight w:val="none"/>
              </w:rPr>
              <w:t>日内交货并安装验收完毕；地点：桂林市，客户指定地点。</w:t>
            </w:r>
          </w:p>
          <w:p>
            <w:pPr>
              <w:rPr>
                <w:color w:val="auto"/>
                <w:szCs w:val="21"/>
                <w:highlight w:val="none"/>
              </w:rPr>
            </w:pPr>
            <w:r>
              <w:rPr>
                <w:rFonts w:hint="eastAsia"/>
                <w:color w:val="auto"/>
                <w:szCs w:val="21"/>
                <w:highlight w:val="none"/>
              </w:rPr>
              <w:t>2、质保期：本项目的设备设施、软件、特征库、维保等实行整体质保，质保期为三年（交货验收合格之日起计）。</w:t>
            </w:r>
          </w:p>
          <w:p>
            <w:pPr>
              <w:rPr>
                <w:color w:val="auto"/>
                <w:szCs w:val="21"/>
                <w:highlight w:val="none"/>
              </w:rPr>
            </w:pPr>
            <w:r>
              <w:rPr>
                <w:rFonts w:hint="eastAsia"/>
                <w:color w:val="auto"/>
                <w:szCs w:val="21"/>
                <w:highlight w:val="none"/>
              </w:rPr>
              <w:t>3、验收要求：</w:t>
            </w:r>
            <w:r>
              <w:rPr>
                <w:rFonts w:hint="eastAsia" w:ascii="宋体" w:hAnsi="宋体" w:cs="仿宋"/>
                <w:color w:val="auto"/>
                <w:kern w:val="0"/>
                <w:szCs w:val="24"/>
                <w:highlight w:val="none"/>
              </w:rPr>
              <w:t>项目</w:t>
            </w:r>
            <w:r>
              <w:rPr>
                <w:rFonts w:hint="eastAsia" w:ascii="宋体" w:hAnsi="宋体" w:cs="宋体"/>
                <w:color w:val="auto"/>
                <w:kern w:val="0"/>
                <w:szCs w:val="21"/>
                <w:highlight w:val="none"/>
              </w:rPr>
              <w:t>部署上线后，采购人与供应商联合进行初步验收；</w:t>
            </w:r>
            <w:r>
              <w:rPr>
                <w:rFonts w:hint="eastAsia"/>
                <w:color w:val="auto"/>
                <w:szCs w:val="21"/>
                <w:highlight w:val="none"/>
              </w:rPr>
              <w:t>根据预测评报告结果，持续整改，</w:t>
            </w:r>
            <w:r>
              <w:rPr>
                <w:rFonts w:hint="eastAsia" w:ascii="宋体" w:hAnsi="宋体" w:cs="Calibri"/>
                <w:color w:val="auto"/>
                <w:szCs w:val="21"/>
                <w:highlight w:val="none"/>
              </w:rPr>
              <w:t>完成预测评报告并达到本项目采购内容的预测评目标，</w:t>
            </w:r>
            <w:r>
              <w:rPr>
                <w:rFonts w:hint="eastAsia"/>
                <w:color w:val="auto"/>
                <w:szCs w:val="21"/>
                <w:highlight w:val="none"/>
              </w:rPr>
              <w:t>经双方确认项目建设能满足三级等保要求后，双方联合进行整体验收。</w:t>
            </w:r>
          </w:p>
          <w:p>
            <w:pPr>
              <w:rPr>
                <w:color w:val="auto"/>
                <w:szCs w:val="21"/>
                <w:highlight w:val="none"/>
              </w:rPr>
            </w:pPr>
            <w:r>
              <w:rPr>
                <w:rFonts w:hint="eastAsia"/>
                <w:color w:val="auto"/>
                <w:szCs w:val="21"/>
                <w:highlight w:val="none"/>
              </w:rPr>
              <w:t>4、售后技术服务要求：</w:t>
            </w:r>
          </w:p>
          <w:p>
            <w:pPr>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）故障响应时间：中选供应商派驻人员接到故障通知后，3</w:t>
            </w:r>
            <w:r>
              <w:rPr>
                <w:color w:val="auto"/>
                <w:szCs w:val="21"/>
                <w:highlight w:val="none"/>
              </w:rPr>
              <w:t>0</w:t>
            </w:r>
            <w:r>
              <w:rPr>
                <w:rFonts w:hint="eastAsia"/>
                <w:color w:val="auto"/>
                <w:szCs w:val="21"/>
                <w:highlight w:val="none"/>
              </w:rPr>
              <w:t>分钟响应，</w:t>
            </w:r>
            <w:r>
              <w:rPr>
                <w:color w:val="auto"/>
                <w:szCs w:val="21"/>
                <w:highlight w:val="none"/>
              </w:rPr>
              <w:t>0.5</w:t>
            </w:r>
            <w:r>
              <w:rPr>
                <w:rFonts w:hint="eastAsia"/>
                <w:color w:val="auto"/>
                <w:szCs w:val="21"/>
                <w:highlight w:val="none"/>
              </w:rPr>
              <w:t>小时以内到达采购人指定现场，</w:t>
            </w:r>
            <w:r>
              <w:rPr>
                <w:rFonts w:ascii="宋体" w:hAnsi="宋体" w:cs="宋体"/>
                <w:color w:val="auto"/>
                <w:kern w:val="0"/>
                <w:szCs w:val="21"/>
                <w:highlight w:val="none"/>
              </w:rPr>
              <w:t>4</w:t>
            </w:r>
            <w:r>
              <w:rPr>
                <w:rFonts w:hint="eastAsia" w:ascii="宋体" w:hAnsi="宋体" w:cs="宋体"/>
                <w:color w:val="auto"/>
                <w:kern w:val="0"/>
                <w:szCs w:val="21"/>
                <w:highlight w:val="none"/>
              </w:rPr>
              <w:t>小时内解决故障并恢复系统运行，终身提供技术支持</w:t>
            </w:r>
            <w:r>
              <w:rPr>
                <w:rFonts w:hint="eastAsia"/>
                <w:color w:val="auto"/>
                <w:szCs w:val="21"/>
                <w:highlight w:val="none"/>
              </w:rPr>
              <w:t>。</w:t>
            </w:r>
          </w:p>
          <w:p>
            <w:pPr>
              <w:rPr>
                <w:color w:val="auto"/>
                <w:szCs w:val="21"/>
                <w:highlight w:val="none"/>
              </w:rPr>
            </w:pPr>
            <w:r>
              <w:rPr>
                <w:rFonts w:hint="eastAsia" w:ascii="宋体" w:hAnsi="宋体" w:cs="宋体"/>
                <w:color w:val="auto"/>
                <w:kern w:val="0"/>
                <w:szCs w:val="21"/>
                <w:highlight w:val="none"/>
              </w:rPr>
              <w:t>（2）中选供应商能提供7×24通过远程、上门服务、电话、E-mail等方式为用户提供终身完善的售前和售后技术咨询服务</w:t>
            </w:r>
          </w:p>
          <w:p>
            <w:pPr>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）所有设备按产品的要求提供相应的保修期内免费维修服务。</w:t>
            </w:r>
          </w:p>
          <w:p>
            <w:pPr>
              <w:pStyle w:val="3"/>
              <w:snapToGrid w:val="0"/>
              <w:spacing w:line="360" w:lineRule="exact"/>
              <w:rPr>
                <w:color w:val="auto"/>
                <w:szCs w:val="21"/>
                <w:highlight w:val="none"/>
              </w:rPr>
            </w:pPr>
            <w:r>
              <w:rPr>
                <w:rFonts w:hint="eastAsia" w:hAnsi="宋体"/>
                <w:color w:val="auto"/>
                <w:szCs w:val="21"/>
                <w:highlight w:val="none"/>
              </w:rPr>
              <w:t>（4）供应商需承诺建立常备后援技术团队，为驻场人员提供后援技术支持。后援技术团队提供定期的现场巡检服务。</w:t>
            </w:r>
          </w:p>
          <w:p>
            <w:pPr>
              <w:rPr>
                <w:color w:val="auto"/>
                <w:szCs w:val="21"/>
                <w:highlight w:val="none"/>
              </w:rPr>
            </w:pPr>
            <w:r>
              <w:rPr>
                <w:rFonts w:hint="eastAsia"/>
                <w:color w:val="auto"/>
                <w:szCs w:val="21"/>
                <w:highlight w:val="none"/>
              </w:rPr>
              <w:t>5、付款条件：实施</w:t>
            </w:r>
            <w:r>
              <w:rPr>
                <w:rFonts w:hint="eastAsia" w:ascii="宋体" w:hAnsi="宋体" w:cs="仿宋"/>
                <w:color w:val="auto"/>
                <w:kern w:val="0"/>
                <w:szCs w:val="24"/>
                <w:highlight w:val="none"/>
              </w:rPr>
              <w:t>团队工程师进场，设备到货由现场人员与物流人员清点设备数量及检查外观无损坏，收货验收合格后甲方支付合同总金额 40%货款；设备设施软件经实施团队</w:t>
            </w:r>
            <w:r>
              <w:rPr>
                <w:rFonts w:hint="eastAsia" w:ascii="宋体" w:hAnsi="宋体" w:cs="宋体"/>
                <w:color w:val="auto"/>
                <w:kern w:val="0"/>
                <w:szCs w:val="21"/>
                <w:highlight w:val="none"/>
              </w:rPr>
              <w:t>部署上线初步验收后支付至65%；经过持续整改，</w:t>
            </w:r>
            <w:r>
              <w:rPr>
                <w:rFonts w:hint="eastAsia" w:ascii="宋体" w:hAnsi="宋体" w:cs="Calibri"/>
                <w:color w:val="auto"/>
                <w:szCs w:val="21"/>
                <w:highlight w:val="none"/>
              </w:rPr>
              <w:t>完成预测评报告并达到本项目采购内容的预测评目标，经</w:t>
            </w:r>
            <w:r>
              <w:rPr>
                <w:rFonts w:hint="eastAsia" w:ascii="宋体" w:hAnsi="宋体" w:cs="宋体"/>
                <w:color w:val="auto"/>
                <w:kern w:val="0"/>
                <w:szCs w:val="21"/>
                <w:highlight w:val="none"/>
              </w:rPr>
              <w:t>整体验收后支付至9</w:t>
            </w:r>
            <w:r>
              <w:rPr>
                <w:rFonts w:ascii="宋体" w:hAnsi="宋体" w:cs="宋体"/>
                <w:color w:val="auto"/>
                <w:kern w:val="0"/>
                <w:szCs w:val="21"/>
                <w:highlight w:val="none"/>
              </w:rPr>
              <w:t>5</w:t>
            </w:r>
            <w:r>
              <w:rPr>
                <w:rFonts w:hint="eastAsia" w:ascii="宋体" w:hAnsi="宋体" w:cs="宋体"/>
                <w:color w:val="auto"/>
                <w:kern w:val="0"/>
                <w:szCs w:val="21"/>
                <w:highlight w:val="none"/>
              </w:rPr>
              <w:t>%；质保期内供应商配合采购人完成三级等保测评，在质保期到期后1</w:t>
            </w:r>
            <w:r>
              <w:rPr>
                <w:rFonts w:ascii="宋体" w:hAnsi="宋体" w:cs="宋体"/>
                <w:color w:val="auto"/>
                <w:kern w:val="0"/>
                <w:szCs w:val="21"/>
                <w:highlight w:val="none"/>
              </w:rPr>
              <w:t>0</w:t>
            </w:r>
            <w:r>
              <w:rPr>
                <w:rFonts w:hint="eastAsia" w:ascii="宋体" w:hAnsi="宋体" w:cs="宋体"/>
                <w:color w:val="auto"/>
                <w:kern w:val="0"/>
                <w:szCs w:val="21"/>
                <w:highlight w:val="none"/>
              </w:rPr>
              <w:t>个工作日内支付5%质保金（无利息）。</w:t>
            </w:r>
          </w:p>
          <w:p>
            <w:pPr>
              <w:rPr>
                <w:color w:val="auto"/>
                <w:szCs w:val="21"/>
                <w:highlight w:val="none"/>
              </w:rPr>
            </w:pPr>
            <w:r>
              <w:rPr>
                <w:rFonts w:hint="eastAsia"/>
                <w:color w:val="auto"/>
                <w:szCs w:val="21"/>
                <w:highlight w:val="none"/>
              </w:rPr>
              <w:t>6、参询报价为采购人指定地点的现场交货价，包括：</w:t>
            </w:r>
          </w:p>
          <w:p>
            <w:pPr>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）货物的价格；</w:t>
            </w:r>
          </w:p>
          <w:p>
            <w:pPr>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）货物的标准附件、备品备件、专用工具的价格；</w:t>
            </w:r>
          </w:p>
          <w:p>
            <w:pPr>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）运输、装卸、调试、培训、技术支持、售后服务等费用；</w:t>
            </w:r>
          </w:p>
          <w:p>
            <w:pPr>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）必要的保险费用和各项税费；</w:t>
            </w:r>
          </w:p>
          <w:p>
            <w:pPr>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）包括安装费用。</w:t>
            </w:r>
          </w:p>
        </w:tc>
      </w:tr>
    </w:tbl>
    <w:p>
      <w:pPr>
        <w:spacing w:line="360" w:lineRule="auto"/>
        <w:rPr>
          <w:b/>
          <w:bCs/>
          <w:color w:val="auto"/>
          <w:szCs w:val="21"/>
          <w:highlight w:val="none"/>
          <w:shd w:val="clear" w:color="auto" w:fill="FFFFFF"/>
        </w:rPr>
      </w:pPr>
    </w:p>
    <w:p>
      <w:pPr>
        <w:spacing w:line="360" w:lineRule="auto"/>
        <w:rPr>
          <w:b/>
          <w:bCs/>
          <w:color w:val="auto"/>
          <w:szCs w:val="21"/>
          <w:highlight w:val="none"/>
          <w:shd w:val="clear" w:color="auto" w:fill="FFFFFF"/>
        </w:rPr>
      </w:pPr>
      <w:r>
        <w:rPr>
          <w:rFonts w:hint="eastAsia"/>
          <w:b/>
          <w:bCs/>
          <w:color w:val="auto"/>
          <w:szCs w:val="21"/>
          <w:highlight w:val="none"/>
          <w:shd w:val="clear" w:color="auto" w:fill="FFFFFF"/>
        </w:rPr>
        <w:t>三、评分办法</w:t>
      </w:r>
    </w:p>
    <w:p>
      <w:pPr>
        <w:jc w:val="center"/>
        <w:rPr>
          <w:rFonts w:asciiTheme="minorEastAsia" w:hAnsiTheme="minorEastAsia"/>
          <w:b/>
          <w:color w:val="auto"/>
          <w:szCs w:val="21"/>
          <w:highlight w:val="none"/>
        </w:rPr>
      </w:pPr>
      <w:r>
        <w:rPr>
          <w:rFonts w:asciiTheme="minorEastAsia" w:hAnsiTheme="minorEastAsia"/>
          <w:b/>
          <w:color w:val="auto"/>
          <w:szCs w:val="21"/>
          <w:highlight w:val="none"/>
        </w:rPr>
        <w:t>评分办法</w:t>
      </w:r>
    </w:p>
    <w:p>
      <w:pPr>
        <w:rPr>
          <w:rFonts w:asciiTheme="minorEastAsia" w:hAnsiTheme="minorEastAsia"/>
          <w:color w:val="auto"/>
          <w:szCs w:val="21"/>
          <w:highlight w:val="none"/>
        </w:rPr>
      </w:pPr>
    </w:p>
    <w:p>
      <w:pPr>
        <w:spacing w:line="360" w:lineRule="auto"/>
        <w:ind w:firstLine="422" w:firstLineChars="200"/>
        <w:jc w:val="left"/>
        <w:rPr>
          <w:rFonts w:cs="仿宋" w:asciiTheme="minorEastAsia" w:hAnsiTheme="minorEastAsia"/>
          <w:b/>
          <w:color w:val="auto"/>
          <w:szCs w:val="21"/>
          <w:highlight w:val="none"/>
        </w:rPr>
      </w:pPr>
      <w:r>
        <w:rPr>
          <w:rFonts w:hint="eastAsia" w:cs="仿宋" w:asciiTheme="minorEastAsia" w:hAnsiTheme="minorEastAsia"/>
          <w:b/>
          <w:color w:val="auto"/>
          <w:szCs w:val="21"/>
          <w:highlight w:val="none"/>
        </w:rPr>
        <w:t>（一）</w:t>
      </w:r>
      <w:r>
        <w:rPr>
          <w:rFonts w:cs="仿宋" w:asciiTheme="minorEastAsia" w:hAnsiTheme="minorEastAsia"/>
          <w:b/>
          <w:color w:val="auto"/>
          <w:szCs w:val="21"/>
          <w:highlight w:val="none"/>
        </w:rPr>
        <w:t>价格分</w:t>
      </w:r>
      <w:r>
        <w:rPr>
          <w:rFonts w:hint="eastAsia" w:cs="仿宋" w:asciiTheme="minorEastAsia" w:hAnsiTheme="minorEastAsia"/>
          <w:b/>
          <w:color w:val="auto"/>
          <w:szCs w:val="21"/>
          <w:highlight w:val="none"/>
        </w:rPr>
        <w:t>………………………………………………………………………</w:t>
      </w:r>
      <w:r>
        <w:rPr>
          <w:rFonts w:cs="仿宋" w:asciiTheme="minorEastAsia" w:hAnsiTheme="minorEastAsia"/>
          <w:b/>
          <w:color w:val="auto"/>
          <w:szCs w:val="21"/>
          <w:highlight w:val="none"/>
        </w:rPr>
        <w:t>3</w:t>
      </w:r>
      <w:r>
        <w:rPr>
          <w:rFonts w:hint="eastAsia" w:cs="仿宋" w:asciiTheme="minorEastAsia" w:hAnsiTheme="minorEastAsia"/>
          <w:b/>
          <w:color w:val="auto"/>
          <w:szCs w:val="21"/>
          <w:highlight w:val="none"/>
        </w:rPr>
        <w:t>0分</w:t>
      </w:r>
    </w:p>
    <w:p>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（1）参</w:t>
      </w:r>
      <w:r>
        <w:rPr>
          <w:rFonts w:hint="eastAsia" w:asciiTheme="minorEastAsia" w:hAnsiTheme="minorEastAsia"/>
          <w:color w:val="auto"/>
          <w:szCs w:val="21"/>
          <w:highlight w:val="none"/>
        </w:rPr>
        <w:t>询供应商为</w:t>
      </w:r>
      <w:r>
        <w:rPr>
          <w:rFonts w:asciiTheme="minorEastAsia" w:hAnsiTheme="minorEastAsia"/>
          <w:color w:val="auto"/>
          <w:szCs w:val="21"/>
          <w:highlight w:val="none"/>
        </w:rPr>
        <w:t>小型、微型企业，其提供的</w:t>
      </w:r>
      <w:r>
        <w:rPr>
          <w:rFonts w:hint="eastAsia" w:asciiTheme="minorEastAsia" w:hAnsiTheme="minorEastAsia"/>
          <w:color w:val="auto"/>
          <w:szCs w:val="21"/>
          <w:highlight w:val="none"/>
        </w:rPr>
        <w:t>服务</w:t>
      </w:r>
      <w:r>
        <w:rPr>
          <w:rFonts w:asciiTheme="minorEastAsia" w:hAnsiTheme="minorEastAsia"/>
          <w:color w:val="auto"/>
          <w:szCs w:val="21"/>
          <w:highlight w:val="none"/>
        </w:rPr>
        <w:t>全部由符合政策要求的中小企业</w:t>
      </w:r>
      <w:r>
        <w:rPr>
          <w:rFonts w:hint="eastAsia" w:asciiTheme="minorEastAsia" w:hAnsiTheme="minorEastAsia"/>
          <w:color w:val="auto"/>
          <w:szCs w:val="21"/>
          <w:highlight w:val="none"/>
        </w:rPr>
        <w:t>承接</w:t>
      </w:r>
      <w:r>
        <w:rPr>
          <w:rFonts w:asciiTheme="minorEastAsia" w:hAnsiTheme="minorEastAsia"/>
          <w:color w:val="auto"/>
          <w:szCs w:val="21"/>
          <w:highlight w:val="none"/>
        </w:rPr>
        <w:t>的（</w:t>
      </w:r>
      <w:r>
        <w:rPr>
          <w:rFonts w:hint="eastAsia" w:asciiTheme="minorEastAsia" w:hAnsiTheme="minorEastAsia"/>
          <w:color w:val="auto"/>
          <w:szCs w:val="21"/>
          <w:highlight w:val="none"/>
        </w:rPr>
        <w:t>供应商</w:t>
      </w:r>
      <w:r>
        <w:rPr>
          <w:rFonts w:asciiTheme="minorEastAsia" w:hAnsiTheme="minorEastAsia"/>
          <w:color w:val="auto"/>
          <w:szCs w:val="21"/>
          <w:highlight w:val="none"/>
        </w:rPr>
        <w:t>必须按规定提供《中小企业声明函》，或者监狱企业证明文件，或者《残疾人福利性单位声明函》），对</w:t>
      </w:r>
      <w:r>
        <w:rPr>
          <w:rFonts w:hint="eastAsia" w:asciiTheme="minorEastAsia" w:hAnsiTheme="minorEastAsia"/>
          <w:color w:val="auto"/>
          <w:szCs w:val="21"/>
          <w:highlight w:val="none"/>
        </w:rPr>
        <w:t>供应商</w:t>
      </w:r>
      <w:r>
        <w:rPr>
          <w:rFonts w:asciiTheme="minorEastAsia" w:hAnsiTheme="minorEastAsia"/>
          <w:color w:val="auto"/>
          <w:szCs w:val="21"/>
          <w:highlight w:val="none"/>
        </w:rPr>
        <w:t>的</w:t>
      </w:r>
      <w:r>
        <w:rPr>
          <w:rFonts w:hint="eastAsia" w:asciiTheme="minorEastAsia" w:hAnsiTheme="minorEastAsia"/>
          <w:color w:val="auto"/>
          <w:szCs w:val="21"/>
          <w:highlight w:val="none"/>
        </w:rPr>
        <w:t>最终</w:t>
      </w:r>
      <w:r>
        <w:rPr>
          <w:rFonts w:asciiTheme="minorEastAsia" w:hAnsiTheme="minorEastAsia"/>
          <w:color w:val="auto"/>
          <w:szCs w:val="21"/>
          <w:highlight w:val="none"/>
        </w:rPr>
        <w:t>竞标价给予10%的扣除，扣除后的价格为</w:t>
      </w:r>
      <w:r>
        <w:rPr>
          <w:rFonts w:hint="eastAsia" w:asciiTheme="minorEastAsia" w:hAnsiTheme="minorEastAsia"/>
          <w:color w:val="auto"/>
          <w:szCs w:val="21"/>
          <w:highlight w:val="none"/>
        </w:rPr>
        <w:t>评审</w:t>
      </w:r>
      <w:r>
        <w:rPr>
          <w:rFonts w:asciiTheme="minorEastAsia" w:hAnsiTheme="minorEastAsia"/>
          <w:color w:val="auto"/>
          <w:szCs w:val="21"/>
          <w:highlight w:val="none"/>
        </w:rPr>
        <w:t>价，即</w:t>
      </w:r>
      <w:r>
        <w:rPr>
          <w:rFonts w:hint="eastAsia" w:asciiTheme="minorEastAsia" w:hAnsiTheme="minorEastAsia"/>
          <w:color w:val="auto"/>
          <w:szCs w:val="21"/>
          <w:highlight w:val="none"/>
        </w:rPr>
        <w:t>评审</w:t>
      </w:r>
      <w:r>
        <w:rPr>
          <w:rFonts w:asciiTheme="minorEastAsia" w:hAnsiTheme="minorEastAsia"/>
          <w:color w:val="auto"/>
          <w:szCs w:val="21"/>
          <w:highlight w:val="none"/>
        </w:rPr>
        <w:t>价=参</w:t>
      </w:r>
      <w:r>
        <w:rPr>
          <w:rFonts w:hint="eastAsia" w:asciiTheme="minorEastAsia" w:hAnsiTheme="minorEastAsia"/>
          <w:color w:val="auto"/>
          <w:szCs w:val="21"/>
          <w:highlight w:val="none"/>
        </w:rPr>
        <w:t>询</w:t>
      </w:r>
      <w:r>
        <w:rPr>
          <w:rFonts w:asciiTheme="minorEastAsia" w:hAnsiTheme="minorEastAsia"/>
          <w:color w:val="auto"/>
          <w:szCs w:val="21"/>
          <w:highlight w:val="none"/>
        </w:rPr>
        <w:t>价×（1-10%）；否则，</w:t>
      </w:r>
      <w:r>
        <w:rPr>
          <w:rFonts w:hint="eastAsia" w:asciiTheme="minorEastAsia" w:hAnsiTheme="minorEastAsia"/>
          <w:color w:val="auto"/>
          <w:szCs w:val="21"/>
          <w:highlight w:val="none"/>
        </w:rPr>
        <w:t>评审</w:t>
      </w:r>
      <w:r>
        <w:rPr>
          <w:rFonts w:asciiTheme="minorEastAsia" w:hAnsiTheme="minorEastAsia"/>
          <w:color w:val="auto"/>
          <w:szCs w:val="21"/>
          <w:highlight w:val="none"/>
        </w:rPr>
        <w:t>价=参</w:t>
      </w:r>
      <w:r>
        <w:rPr>
          <w:rFonts w:hint="eastAsia" w:asciiTheme="minorEastAsia" w:hAnsiTheme="minorEastAsia"/>
          <w:color w:val="auto"/>
          <w:szCs w:val="21"/>
          <w:highlight w:val="none"/>
        </w:rPr>
        <w:t>询</w:t>
      </w:r>
      <w:r>
        <w:rPr>
          <w:rFonts w:asciiTheme="minorEastAsia" w:hAnsiTheme="minorEastAsia"/>
          <w:color w:val="auto"/>
          <w:szCs w:val="21"/>
          <w:highlight w:val="none"/>
        </w:rPr>
        <w:t>价。</w:t>
      </w:r>
      <w:r>
        <w:rPr>
          <w:rFonts w:hint="eastAsia" w:asciiTheme="minorEastAsia" w:hAnsiTheme="minorEastAsia"/>
          <w:color w:val="auto"/>
          <w:szCs w:val="21"/>
          <w:highlight w:val="none"/>
        </w:rPr>
        <w:t xml:space="preserve"> </w:t>
      </w:r>
    </w:p>
    <w:p>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（2）以进入</w:t>
      </w:r>
      <w:r>
        <w:rPr>
          <w:rFonts w:hint="eastAsia" w:asciiTheme="minorEastAsia" w:hAnsiTheme="minorEastAsia"/>
          <w:color w:val="auto"/>
          <w:szCs w:val="21"/>
          <w:highlight w:val="none"/>
        </w:rPr>
        <w:t>详细评审</w:t>
      </w:r>
      <w:r>
        <w:rPr>
          <w:rFonts w:asciiTheme="minorEastAsia" w:hAnsiTheme="minorEastAsia"/>
          <w:color w:val="auto"/>
          <w:szCs w:val="21"/>
          <w:highlight w:val="none"/>
        </w:rPr>
        <w:t>的最低</w:t>
      </w:r>
      <w:r>
        <w:rPr>
          <w:rFonts w:hint="eastAsia" w:asciiTheme="minorEastAsia" w:hAnsiTheme="minorEastAsia"/>
          <w:color w:val="auto"/>
          <w:szCs w:val="21"/>
          <w:highlight w:val="none"/>
        </w:rPr>
        <w:t>评审</w:t>
      </w:r>
      <w:r>
        <w:rPr>
          <w:rFonts w:asciiTheme="minorEastAsia" w:hAnsiTheme="minorEastAsia"/>
          <w:color w:val="auto"/>
          <w:szCs w:val="21"/>
          <w:highlight w:val="none"/>
        </w:rPr>
        <w:t>价</w:t>
      </w:r>
      <w:r>
        <w:rPr>
          <w:rFonts w:hint="eastAsia" w:asciiTheme="minorEastAsia" w:hAnsiTheme="minorEastAsia"/>
          <w:color w:val="auto"/>
          <w:szCs w:val="21"/>
          <w:highlight w:val="none"/>
        </w:rPr>
        <w:t>为评审基准价，得</w:t>
      </w:r>
      <w:r>
        <w:rPr>
          <w:rFonts w:asciiTheme="minorEastAsia" w:hAnsiTheme="minorEastAsia"/>
          <w:color w:val="auto"/>
          <w:szCs w:val="21"/>
          <w:highlight w:val="none"/>
        </w:rPr>
        <w:t>30分。参</w:t>
      </w:r>
      <w:r>
        <w:rPr>
          <w:rFonts w:hint="eastAsia" w:asciiTheme="minorEastAsia" w:hAnsiTheme="minorEastAsia"/>
          <w:color w:val="auto"/>
          <w:szCs w:val="21"/>
          <w:highlight w:val="none"/>
        </w:rPr>
        <w:t>询报价分计算公式：</w:t>
      </w:r>
    </w:p>
    <w:p>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参</w:t>
      </w:r>
      <w:r>
        <w:rPr>
          <w:rFonts w:hint="eastAsia" w:asciiTheme="minorEastAsia" w:hAnsiTheme="minorEastAsia"/>
          <w:color w:val="auto"/>
          <w:szCs w:val="21"/>
          <w:highlight w:val="none"/>
        </w:rPr>
        <w:t>询报价分</w:t>
      </w:r>
      <w:r>
        <w:rPr>
          <w:rFonts w:asciiTheme="minorEastAsia" w:hAnsiTheme="minorEastAsia"/>
          <w:color w:val="auto"/>
          <w:szCs w:val="21"/>
          <w:highlight w:val="none"/>
        </w:rPr>
        <w:t xml:space="preserve">= </w:t>
      </w:r>
      <w:r>
        <w:rPr>
          <w:rFonts w:hint="eastAsia" w:asciiTheme="minorEastAsia" w:hAnsiTheme="minorEastAsia"/>
          <w:color w:val="auto"/>
          <w:szCs w:val="21"/>
          <w:highlight w:val="none"/>
        </w:rPr>
        <w:t>评审基准价</w:t>
      </w:r>
      <w:r>
        <w:rPr>
          <w:rFonts w:asciiTheme="minorEastAsia" w:hAnsiTheme="minorEastAsia"/>
          <w:color w:val="auto"/>
          <w:szCs w:val="21"/>
          <w:highlight w:val="none"/>
        </w:rPr>
        <w:t>（金额）/参</w:t>
      </w:r>
      <w:r>
        <w:rPr>
          <w:rFonts w:hint="eastAsia" w:asciiTheme="minorEastAsia" w:hAnsiTheme="minorEastAsia"/>
          <w:color w:val="auto"/>
          <w:szCs w:val="21"/>
          <w:highlight w:val="none"/>
        </w:rPr>
        <w:t>询评审</w:t>
      </w:r>
      <w:r>
        <w:rPr>
          <w:rFonts w:asciiTheme="minorEastAsia" w:hAnsiTheme="minorEastAsia"/>
          <w:color w:val="auto"/>
          <w:szCs w:val="21"/>
          <w:highlight w:val="none"/>
        </w:rPr>
        <w:t>价（金额） ×30分</w:t>
      </w:r>
    </w:p>
    <w:p>
      <w:pPr>
        <w:spacing w:line="360" w:lineRule="auto"/>
        <w:ind w:firstLine="422" w:firstLineChars="200"/>
        <w:jc w:val="left"/>
        <w:rPr>
          <w:rFonts w:cs="仿宋" w:asciiTheme="minorEastAsia" w:hAnsiTheme="minorEastAsia"/>
          <w:b/>
          <w:color w:val="auto"/>
          <w:szCs w:val="21"/>
          <w:highlight w:val="none"/>
        </w:rPr>
      </w:pPr>
      <w:r>
        <w:rPr>
          <w:rFonts w:hint="eastAsia" w:cs="仿宋" w:asciiTheme="minorEastAsia" w:hAnsiTheme="minorEastAsia"/>
          <w:b/>
          <w:color w:val="auto"/>
          <w:szCs w:val="21"/>
          <w:highlight w:val="none"/>
        </w:rPr>
        <w:t>（二）技术</w:t>
      </w:r>
      <w:r>
        <w:rPr>
          <w:rFonts w:hint="eastAsia" w:cs="仿宋" w:asciiTheme="minorEastAsia" w:hAnsiTheme="minorEastAsia"/>
          <w:b/>
          <w:color w:val="auto"/>
          <w:szCs w:val="21"/>
          <w:highlight w:val="none"/>
        </w:rPr>
        <w:t>参数及方案</w:t>
      </w:r>
      <w:r>
        <w:rPr>
          <w:rFonts w:hint="eastAsia" w:cs="仿宋" w:asciiTheme="minorEastAsia" w:hAnsiTheme="minorEastAsia"/>
          <w:b/>
          <w:bCs/>
          <w:color w:val="auto"/>
          <w:szCs w:val="21"/>
          <w:highlight w:val="none"/>
        </w:rPr>
        <w:t>分</w:t>
      </w:r>
      <w:r>
        <w:rPr>
          <w:rFonts w:hint="eastAsia" w:cs="仿宋" w:asciiTheme="minorEastAsia" w:hAnsiTheme="minorEastAsia"/>
          <w:b/>
          <w:color w:val="auto"/>
          <w:szCs w:val="21"/>
          <w:highlight w:val="none"/>
        </w:rPr>
        <w:t>…………………………………………………………… 49分</w:t>
      </w:r>
    </w:p>
    <w:p>
      <w:pPr>
        <w:spacing w:line="360" w:lineRule="auto"/>
        <w:ind w:firstLine="527" w:firstLineChars="250"/>
        <w:jc w:val="left"/>
        <w:rPr>
          <w:rFonts w:cs="仿宋" w:asciiTheme="minorEastAsia" w:hAnsiTheme="minorEastAsia"/>
          <w:b/>
          <w:bCs/>
          <w:color w:val="auto"/>
          <w:szCs w:val="21"/>
          <w:highlight w:val="none"/>
        </w:rPr>
      </w:pPr>
      <w:r>
        <w:rPr>
          <w:rFonts w:hint="eastAsia" w:cs="仿宋" w:asciiTheme="minorEastAsia" w:hAnsiTheme="minorEastAsia"/>
          <w:b/>
          <w:bCs/>
          <w:color w:val="auto"/>
          <w:szCs w:val="21"/>
          <w:highlight w:val="none"/>
        </w:rPr>
        <w:t>1. 技术性能及参数分：本项满分20 分</w:t>
      </w:r>
    </w:p>
    <w:p>
      <w:pPr>
        <w:spacing w:line="360" w:lineRule="auto"/>
        <w:ind w:firstLine="420" w:firstLineChars="200"/>
        <w:jc w:val="left"/>
        <w:rPr>
          <w:rFonts w:hAnsi="宋体"/>
          <w:color w:val="auto"/>
          <w:szCs w:val="21"/>
          <w:highlight w:val="none"/>
        </w:rPr>
      </w:pPr>
      <w:r>
        <w:rPr>
          <w:rFonts w:hint="eastAsia" w:hAnsi="宋体"/>
          <w:color w:val="auto"/>
          <w:szCs w:val="21"/>
          <w:highlight w:val="none"/>
        </w:rPr>
        <w:t>参询产品完全满足的得基本分20分。带“</w:t>
      </w:r>
      <w:r>
        <w:rPr>
          <w:rFonts w:hint="eastAsia" w:ascii="宋体" w:hAnsi="宋体"/>
          <w:b/>
          <w:color w:val="auto"/>
          <w:szCs w:val="21"/>
          <w:highlight w:val="none"/>
        </w:rPr>
        <w:t>★</w:t>
      </w:r>
      <w:r>
        <w:rPr>
          <w:rFonts w:hint="eastAsia" w:hAnsi="宋体"/>
          <w:color w:val="auto"/>
          <w:szCs w:val="21"/>
          <w:highlight w:val="none"/>
        </w:rPr>
        <w:t>”项的为实质性技术要求，如不满足，则废标。带“</w:t>
      </w:r>
      <w:r>
        <w:rPr>
          <w:rFonts w:hint="eastAsia" w:ascii="宋体" w:hAnsi="宋体"/>
          <w:b/>
          <w:color w:val="auto"/>
          <w:szCs w:val="21"/>
          <w:highlight w:val="none"/>
        </w:rPr>
        <w:t xml:space="preserve"> </w:t>
      </w:r>
      <w:r>
        <w:rPr>
          <w:rFonts w:hint="eastAsia" w:ascii="宋体" w:hAnsi="宋体"/>
          <w:b/>
          <w:color w:val="auto"/>
          <w:szCs w:val="21"/>
          <w:highlight w:val="none"/>
        </w:rPr>
        <w:sym w:font="Wingdings 2" w:char="F0BF"/>
      </w:r>
      <w:r>
        <w:rPr>
          <w:rFonts w:hint="eastAsia" w:ascii="宋体" w:hAnsi="宋体"/>
          <w:b/>
          <w:color w:val="auto"/>
          <w:szCs w:val="21"/>
          <w:highlight w:val="none"/>
        </w:rPr>
        <w:t xml:space="preserve"> </w:t>
      </w:r>
      <w:r>
        <w:rPr>
          <w:rFonts w:hint="eastAsia" w:hAnsi="宋体"/>
          <w:color w:val="auto"/>
          <w:szCs w:val="21"/>
          <w:highlight w:val="none"/>
        </w:rPr>
        <w:t>”号技术规格参数的为重要参数，有一项不满足（负偏离）的，扣2分，扣完为止。不带“</w:t>
      </w:r>
      <w:r>
        <w:rPr>
          <w:rFonts w:hint="eastAsia" w:ascii="宋体" w:hAnsi="宋体"/>
          <w:b/>
          <w:color w:val="auto"/>
          <w:szCs w:val="21"/>
          <w:highlight w:val="none"/>
        </w:rPr>
        <w:t>★</w:t>
      </w:r>
      <w:r>
        <w:rPr>
          <w:rFonts w:hint="eastAsia" w:hAnsi="宋体"/>
          <w:color w:val="auto"/>
          <w:szCs w:val="21"/>
          <w:highlight w:val="none"/>
        </w:rPr>
        <w:t>”、“</w:t>
      </w:r>
      <w:r>
        <w:rPr>
          <w:rFonts w:hint="eastAsia" w:ascii="宋体" w:hAnsi="宋体"/>
          <w:b/>
          <w:color w:val="auto"/>
          <w:szCs w:val="21"/>
          <w:highlight w:val="none"/>
        </w:rPr>
        <w:t xml:space="preserve"> </w:t>
      </w:r>
      <w:r>
        <w:rPr>
          <w:rFonts w:hint="eastAsia" w:ascii="宋体" w:hAnsi="宋体"/>
          <w:b/>
          <w:color w:val="auto"/>
          <w:szCs w:val="21"/>
          <w:highlight w:val="none"/>
        </w:rPr>
        <w:sym w:font="Wingdings 2" w:char="F0BF"/>
      </w:r>
      <w:r>
        <w:rPr>
          <w:rFonts w:hint="eastAsia" w:ascii="宋体" w:hAnsi="宋体"/>
          <w:b/>
          <w:color w:val="auto"/>
          <w:szCs w:val="21"/>
          <w:highlight w:val="none"/>
        </w:rPr>
        <w:t xml:space="preserve"> </w:t>
      </w:r>
      <w:r>
        <w:rPr>
          <w:rFonts w:hint="eastAsia" w:hAnsi="宋体"/>
          <w:color w:val="auto"/>
          <w:szCs w:val="21"/>
          <w:highlight w:val="none"/>
        </w:rPr>
        <w:t>”号技术规格参数的为一般参数，有一项不满足（负偏离）的，扣1分，扣完为止。注：不编列技术偏离表或技术偏离表与项目采购需求不实行一一对照的，扣5分。</w:t>
      </w:r>
    </w:p>
    <w:p>
      <w:pPr>
        <w:spacing w:line="360" w:lineRule="auto"/>
        <w:ind w:firstLine="527" w:firstLineChars="250"/>
        <w:jc w:val="left"/>
        <w:rPr>
          <w:rFonts w:cs="仿宋" w:asciiTheme="minorEastAsia" w:hAnsiTheme="minorEastAsia"/>
          <w:b/>
          <w:bCs/>
          <w:color w:val="auto"/>
          <w:szCs w:val="21"/>
          <w:highlight w:val="none"/>
        </w:rPr>
      </w:pPr>
      <w:r>
        <w:rPr>
          <w:rFonts w:hint="eastAsia" w:cs="仿宋" w:asciiTheme="minorEastAsia" w:hAnsiTheme="minorEastAsia"/>
          <w:b/>
          <w:bCs/>
          <w:color w:val="auto"/>
          <w:szCs w:val="21"/>
          <w:highlight w:val="none"/>
        </w:rPr>
        <w:t>2.总体技术设计方案分：本项满分9分</w:t>
      </w:r>
    </w:p>
    <w:p>
      <w:pPr>
        <w:spacing w:line="360" w:lineRule="auto"/>
        <w:ind w:firstLine="420" w:firstLineChars="200"/>
        <w:jc w:val="left"/>
        <w:rPr>
          <w:rFonts w:cs="仿宋" w:asciiTheme="minorEastAsia" w:hAnsiTheme="minorEastAsia"/>
          <w:bCs/>
          <w:color w:val="auto"/>
          <w:szCs w:val="21"/>
          <w:highlight w:val="none"/>
        </w:rPr>
      </w:pPr>
      <w:r>
        <w:rPr>
          <w:rFonts w:hint="eastAsia" w:cs="仿宋" w:asciiTheme="minorEastAsia" w:hAnsiTheme="minorEastAsia"/>
          <w:bCs/>
          <w:color w:val="auto"/>
          <w:szCs w:val="21"/>
          <w:highlight w:val="none"/>
        </w:rPr>
        <w:t>一档3</w:t>
      </w:r>
      <w:r>
        <w:rPr>
          <w:rFonts w:cs="仿宋" w:asciiTheme="minorEastAsia" w:hAnsiTheme="minorEastAsia"/>
          <w:bCs/>
          <w:color w:val="auto"/>
          <w:szCs w:val="21"/>
          <w:highlight w:val="none"/>
        </w:rPr>
        <w:t>分</w:t>
      </w:r>
      <w:r>
        <w:rPr>
          <w:rFonts w:hint="eastAsia" w:cs="仿宋" w:asciiTheme="minorEastAsia" w:hAnsiTheme="minorEastAsia"/>
          <w:bCs/>
          <w:color w:val="auto"/>
          <w:szCs w:val="21"/>
          <w:highlight w:val="none"/>
        </w:rPr>
        <w:t>：对项目现状不理解，对项目目标无分析描述，对现状无描述。技术及运行服务方案简单，能提供方案；保证运行服务的技术力量和人力资源安排基本满足要求，技术服务、技术培训的服务内容和措施一般。</w:t>
      </w:r>
    </w:p>
    <w:p>
      <w:pPr>
        <w:spacing w:line="360" w:lineRule="auto"/>
        <w:ind w:firstLine="420" w:firstLineChars="200"/>
        <w:jc w:val="left"/>
        <w:rPr>
          <w:rFonts w:cs="仿宋" w:asciiTheme="minorEastAsia" w:hAnsiTheme="minorEastAsia"/>
          <w:bCs/>
          <w:color w:val="auto"/>
          <w:szCs w:val="21"/>
          <w:highlight w:val="none"/>
        </w:rPr>
      </w:pPr>
      <w:r>
        <w:rPr>
          <w:rFonts w:hint="eastAsia" w:cs="仿宋" w:asciiTheme="minorEastAsia" w:hAnsiTheme="minorEastAsia"/>
          <w:bCs/>
          <w:color w:val="auto"/>
          <w:szCs w:val="21"/>
          <w:highlight w:val="none"/>
        </w:rPr>
        <w:t>二档6分：对项目的理解较浅，对项目描述简单。技术及运行服务方案较详细；保证运行服务的技术力量和人力资源安排满足项目实施要求，技术服务、技术培训的服务内容和措施基本完善。</w:t>
      </w:r>
    </w:p>
    <w:p>
      <w:pPr>
        <w:spacing w:line="360" w:lineRule="auto"/>
        <w:ind w:firstLine="420" w:firstLineChars="200"/>
        <w:jc w:val="left"/>
        <w:rPr>
          <w:rFonts w:asciiTheme="minorEastAsia" w:hAnsiTheme="minorEastAsia"/>
          <w:bCs/>
          <w:color w:val="auto"/>
          <w:szCs w:val="21"/>
          <w:highlight w:val="none"/>
        </w:rPr>
      </w:pPr>
      <w:r>
        <w:rPr>
          <w:rFonts w:hint="eastAsia" w:cs="仿宋" w:asciiTheme="minorEastAsia" w:hAnsiTheme="minorEastAsia"/>
          <w:bCs/>
          <w:color w:val="auto"/>
          <w:szCs w:val="21"/>
          <w:highlight w:val="none"/>
        </w:rPr>
        <w:t>三档9分：对项目的理解深入，能切合本项目实际提供方案，方案能清楚的表明对本项目的熟悉程度；准确理解本项目的目标、范围、需求、现状，完全把握本项目的技术重点。方案完整合理，技术服务、技术培训及服务体系等服务内容完善，措施得力，满足采购文件要求。</w:t>
      </w:r>
    </w:p>
    <w:p>
      <w:pPr>
        <w:spacing w:line="360" w:lineRule="auto"/>
        <w:ind w:firstLine="422" w:firstLineChars="200"/>
        <w:jc w:val="left"/>
        <w:rPr>
          <w:rFonts w:cs="仿宋" w:asciiTheme="minorEastAsia" w:hAnsiTheme="minorEastAsia"/>
          <w:b/>
          <w:color w:val="auto"/>
          <w:szCs w:val="21"/>
          <w:highlight w:val="none"/>
        </w:rPr>
      </w:pPr>
      <w:r>
        <w:rPr>
          <w:rFonts w:cs="仿宋" w:asciiTheme="minorEastAsia" w:hAnsiTheme="minorEastAsia"/>
          <w:b/>
          <w:color w:val="auto"/>
          <w:szCs w:val="21"/>
          <w:highlight w:val="none"/>
        </w:rPr>
        <w:t>3</w:t>
      </w:r>
      <w:r>
        <w:rPr>
          <w:rFonts w:hint="eastAsia" w:cs="仿宋" w:asciiTheme="minorEastAsia" w:hAnsiTheme="minorEastAsia"/>
          <w:b/>
          <w:color w:val="auto"/>
          <w:szCs w:val="21"/>
          <w:highlight w:val="none"/>
        </w:rPr>
        <w:t>.实施组织方案</w:t>
      </w:r>
      <w:r>
        <w:rPr>
          <w:rFonts w:hint="eastAsia" w:cs="仿宋" w:asciiTheme="minorEastAsia" w:hAnsiTheme="minorEastAsia"/>
          <w:b/>
          <w:bCs/>
          <w:color w:val="auto"/>
          <w:szCs w:val="21"/>
          <w:highlight w:val="none"/>
        </w:rPr>
        <w:t>分：</w:t>
      </w:r>
      <w:r>
        <w:rPr>
          <w:rFonts w:hint="eastAsia" w:cs="仿宋" w:asciiTheme="minorEastAsia" w:hAnsiTheme="minorEastAsia"/>
          <w:b/>
          <w:color w:val="auto"/>
          <w:szCs w:val="21"/>
          <w:highlight w:val="none"/>
        </w:rPr>
        <w:t xml:space="preserve"> 本项满分20分</w:t>
      </w:r>
    </w:p>
    <w:p>
      <w:pPr>
        <w:spacing w:line="360" w:lineRule="auto"/>
        <w:ind w:firstLine="413" w:firstLineChars="196"/>
        <w:jc w:val="left"/>
        <w:rPr>
          <w:rFonts w:cs="仿宋" w:asciiTheme="minorEastAsia" w:hAnsiTheme="minorEastAsia"/>
          <w:b/>
          <w:color w:val="auto"/>
          <w:szCs w:val="21"/>
          <w:highlight w:val="none"/>
        </w:rPr>
      </w:pPr>
      <w:r>
        <w:rPr>
          <w:rFonts w:hint="eastAsia" w:cs="仿宋" w:asciiTheme="minorEastAsia" w:hAnsiTheme="minorEastAsia"/>
          <w:b/>
          <w:color w:val="auto"/>
          <w:szCs w:val="21"/>
          <w:highlight w:val="none"/>
        </w:rPr>
        <w:t>（1）实施方案</w:t>
      </w:r>
      <w:r>
        <w:rPr>
          <w:rFonts w:hint="eastAsia"/>
          <w:b/>
          <w:color w:val="auto"/>
          <w:szCs w:val="21"/>
          <w:highlight w:val="none"/>
        </w:rPr>
        <w:t>（满分12分）</w:t>
      </w:r>
    </w:p>
    <w:p>
      <w:pPr>
        <w:spacing w:line="360" w:lineRule="auto"/>
        <w:jc w:val="left"/>
        <w:rPr>
          <w:rFonts w:cs="仿宋" w:asciiTheme="minorEastAsia" w:hAnsiTheme="minorEastAsia"/>
          <w:color w:val="auto"/>
          <w:szCs w:val="21"/>
          <w:highlight w:val="none"/>
        </w:rPr>
      </w:pPr>
      <w:r>
        <w:rPr>
          <w:rFonts w:hint="eastAsia" w:cs="仿宋" w:asciiTheme="minorEastAsia" w:hAnsiTheme="minorEastAsia"/>
          <w:color w:val="auto"/>
          <w:szCs w:val="21"/>
          <w:highlight w:val="none"/>
        </w:rPr>
        <w:t xml:space="preserve">     一档6分：项目实施方案内容不够完整，工作进度计划不具有针对性，或可行性不强的； </w:t>
      </w:r>
    </w:p>
    <w:p>
      <w:pPr>
        <w:spacing w:line="360" w:lineRule="auto"/>
        <w:jc w:val="left"/>
        <w:rPr>
          <w:rFonts w:cs="仿宋" w:asciiTheme="minorEastAsia" w:hAnsiTheme="minorEastAsia"/>
          <w:color w:val="auto"/>
          <w:szCs w:val="21"/>
          <w:highlight w:val="none"/>
        </w:rPr>
      </w:pPr>
      <w:r>
        <w:rPr>
          <w:rFonts w:hint="eastAsia" w:cs="仿宋" w:asciiTheme="minorEastAsia" w:hAnsiTheme="minorEastAsia"/>
          <w:color w:val="auto"/>
          <w:szCs w:val="21"/>
          <w:highlight w:val="none"/>
        </w:rPr>
        <w:t xml:space="preserve">     二档9分：项目实施方案内容基本完整，内容包含有工作程序和步骤、实施小组成员的管理机制、考核制度和考核方法等工作进度计划安排基本可行，设置有项目管理组织机构，基本符合项目要求；</w:t>
      </w:r>
    </w:p>
    <w:p>
      <w:pPr>
        <w:spacing w:line="360" w:lineRule="auto"/>
        <w:ind w:firstLine="630" w:firstLineChars="300"/>
        <w:jc w:val="left"/>
        <w:rPr>
          <w:rFonts w:cs="仿宋" w:asciiTheme="minorEastAsia" w:hAnsiTheme="minorEastAsia"/>
          <w:color w:val="auto"/>
          <w:szCs w:val="21"/>
          <w:highlight w:val="none"/>
        </w:rPr>
      </w:pPr>
      <w:r>
        <w:rPr>
          <w:rFonts w:hint="eastAsia" w:cs="仿宋" w:asciiTheme="minorEastAsia" w:hAnsiTheme="minorEastAsia"/>
          <w:color w:val="auto"/>
          <w:szCs w:val="21"/>
          <w:highlight w:val="none"/>
        </w:rPr>
        <w:t>三档12分：项目实施方案内容完整，考虑周全，对工作程序和步骤、实施小组成员的管理机制、考核制度和考核方法等有详细的描述，能详细说明各个阶段工作安排，提供实施车辆、有工程实施安全保障措施、工程进度图并有赶工措施、工程质量保证措施、项目风险管理措施、文明施工管理措施等科学合理，可行性强。设置的项目管理组织机构职能完全满足项目要求，对服务质量保证措施均完整具体。</w:t>
      </w:r>
    </w:p>
    <w:p>
      <w:pPr>
        <w:pStyle w:val="22"/>
        <w:adjustRightInd w:val="0"/>
        <w:snapToGrid w:val="0"/>
        <w:spacing w:line="360" w:lineRule="exact"/>
        <w:ind w:firstLine="422" w:firstLineChars="200"/>
        <w:rPr>
          <w:b/>
          <w:color w:val="auto"/>
          <w:highlight w:val="none"/>
        </w:rPr>
      </w:pPr>
      <w:r>
        <w:rPr>
          <w:rFonts w:hint="eastAsia"/>
          <w:b/>
          <w:color w:val="auto"/>
          <w:highlight w:val="none"/>
        </w:rPr>
        <w:t>（</w:t>
      </w:r>
      <w:r>
        <w:rPr>
          <w:b/>
          <w:color w:val="auto"/>
          <w:highlight w:val="none"/>
        </w:rPr>
        <w:t>2</w:t>
      </w:r>
      <w:r>
        <w:rPr>
          <w:rFonts w:hint="eastAsia"/>
          <w:b/>
          <w:color w:val="auto"/>
          <w:highlight w:val="none"/>
        </w:rPr>
        <w:t>）项目实施人员（满分4分）</w:t>
      </w:r>
    </w:p>
    <w:p>
      <w:pPr>
        <w:pStyle w:val="22"/>
        <w:numPr>
          <w:ilvl w:val="0"/>
          <w:numId w:val="1"/>
        </w:numPr>
        <w:adjustRightInd w:val="0"/>
        <w:snapToGrid w:val="0"/>
        <w:spacing w:line="360" w:lineRule="exact"/>
        <w:rPr>
          <w:color w:val="auto"/>
          <w:highlight w:val="none"/>
        </w:rPr>
      </w:pPr>
      <w:r>
        <w:rPr>
          <w:rFonts w:hint="eastAsia"/>
          <w:color w:val="auto"/>
          <w:highlight w:val="none"/>
        </w:rPr>
        <w:t>供应商拟投入本项目的相关专业技术人员有高级信息系统项目管理师或PMP证书等相关领域同级别证书的每个得</w:t>
      </w:r>
      <w:r>
        <w:rPr>
          <w:color w:val="auto"/>
          <w:highlight w:val="none"/>
        </w:rPr>
        <w:t>0.5</w:t>
      </w:r>
      <w:r>
        <w:rPr>
          <w:rFonts w:hint="eastAsia"/>
          <w:color w:val="auto"/>
          <w:highlight w:val="none"/>
        </w:rPr>
        <w:t>分，满分1分。</w:t>
      </w:r>
    </w:p>
    <w:p>
      <w:pPr>
        <w:pStyle w:val="22"/>
        <w:numPr>
          <w:ilvl w:val="0"/>
          <w:numId w:val="1"/>
        </w:numPr>
        <w:adjustRightInd w:val="0"/>
        <w:snapToGrid w:val="0"/>
        <w:spacing w:line="360" w:lineRule="exact"/>
        <w:rPr>
          <w:color w:val="auto"/>
          <w:highlight w:val="none"/>
        </w:rPr>
      </w:pPr>
      <w:r>
        <w:rPr>
          <w:rFonts w:hint="eastAsia"/>
          <w:color w:val="auto"/>
          <w:highlight w:val="none"/>
        </w:rPr>
        <w:t>供应商拟投入本项目的相关专业技术人员有</w:t>
      </w:r>
      <w:r>
        <w:rPr>
          <w:color w:val="auto"/>
          <w:highlight w:val="none"/>
        </w:rPr>
        <w:t>中级职称（职称专业为：</w:t>
      </w:r>
      <w:r>
        <w:rPr>
          <w:rFonts w:hint="eastAsia"/>
          <w:color w:val="auto"/>
          <w:highlight w:val="none"/>
        </w:rPr>
        <w:t>软件</w:t>
      </w:r>
      <w:r>
        <w:rPr>
          <w:color w:val="auto"/>
          <w:highlight w:val="none"/>
        </w:rPr>
        <w:t>、</w:t>
      </w:r>
      <w:r>
        <w:rPr>
          <w:rFonts w:hint="eastAsia"/>
          <w:color w:val="auto"/>
          <w:highlight w:val="none"/>
        </w:rPr>
        <w:t>互联网</w:t>
      </w:r>
      <w:r>
        <w:rPr>
          <w:color w:val="auto"/>
          <w:highlight w:val="none"/>
        </w:rPr>
        <w:t>、网络、系统集成专业类）</w:t>
      </w:r>
      <w:r>
        <w:rPr>
          <w:rFonts w:hint="eastAsia"/>
          <w:color w:val="auto"/>
          <w:highlight w:val="none"/>
        </w:rPr>
        <w:t>的每个得</w:t>
      </w:r>
      <w:r>
        <w:rPr>
          <w:color w:val="auto"/>
          <w:highlight w:val="none"/>
        </w:rPr>
        <w:t>0.5</w:t>
      </w:r>
      <w:r>
        <w:rPr>
          <w:rFonts w:hint="eastAsia"/>
          <w:color w:val="auto"/>
          <w:highlight w:val="none"/>
        </w:rPr>
        <w:t>分，满分</w:t>
      </w:r>
      <w:r>
        <w:rPr>
          <w:color w:val="auto"/>
          <w:highlight w:val="none"/>
        </w:rPr>
        <w:t>2</w:t>
      </w:r>
      <w:r>
        <w:rPr>
          <w:rFonts w:hint="eastAsia"/>
          <w:color w:val="auto"/>
          <w:highlight w:val="none"/>
        </w:rPr>
        <w:t>分。</w:t>
      </w:r>
    </w:p>
    <w:p>
      <w:pPr>
        <w:pStyle w:val="22"/>
        <w:numPr>
          <w:ilvl w:val="0"/>
          <w:numId w:val="1"/>
        </w:numPr>
        <w:adjustRightInd w:val="0"/>
        <w:snapToGrid w:val="0"/>
        <w:spacing w:line="360" w:lineRule="exact"/>
        <w:rPr>
          <w:rFonts w:cs="仿宋" w:asciiTheme="minorEastAsia" w:hAnsiTheme="minorEastAsia"/>
          <w:bCs/>
          <w:color w:val="auto"/>
          <w:highlight w:val="none"/>
        </w:rPr>
      </w:pPr>
      <w:r>
        <w:rPr>
          <w:rFonts w:hint="eastAsia"/>
          <w:color w:val="auto"/>
          <w:highlight w:val="none"/>
        </w:rPr>
        <w:t>供应商拟投入本项目的相关专业技术人员有高级网络规划设计师的得1分。</w:t>
      </w:r>
    </w:p>
    <w:p>
      <w:pPr>
        <w:spacing w:line="360" w:lineRule="auto"/>
        <w:ind w:firstLine="210" w:firstLineChars="100"/>
        <w:rPr>
          <w:rFonts w:cs="仿宋" w:asciiTheme="minorEastAsia" w:hAnsiTheme="minorEastAsia"/>
          <w:b/>
          <w:bCs/>
          <w:color w:val="auto"/>
          <w:szCs w:val="21"/>
          <w:highlight w:val="none"/>
        </w:rPr>
      </w:pPr>
      <w:r>
        <w:rPr>
          <w:rFonts w:hint="eastAsia"/>
          <w:color w:val="auto"/>
          <w:szCs w:val="21"/>
          <w:highlight w:val="none"/>
        </w:rPr>
        <w:t xml:space="preserve">（3） </w:t>
      </w:r>
      <w:r>
        <w:rPr>
          <w:rFonts w:hint="eastAsia" w:ascii="宋体" w:hAnsi="宋体" w:cs="宋体"/>
          <w:b/>
          <w:color w:val="auto"/>
          <w:kern w:val="0"/>
          <w:szCs w:val="21"/>
          <w:highlight w:val="none"/>
        </w:rPr>
        <w:t>驻场人员  （满分4分）</w:t>
      </w:r>
    </w:p>
    <w:p>
      <w:pPr>
        <w:pStyle w:val="15"/>
        <w:spacing w:line="360" w:lineRule="auto"/>
        <w:rPr>
          <w:color w:val="auto"/>
          <w:highlight w:val="none"/>
        </w:rPr>
      </w:pPr>
      <w:r>
        <w:rPr>
          <w:rFonts w:hint="eastAsia"/>
          <w:color w:val="auto"/>
          <w:szCs w:val="21"/>
          <w:highlight w:val="none"/>
        </w:rPr>
        <w:t>供应商拟派出驻场人员具有与本项目相关软硬件及网络相关专业的中级工程师及以上职称的得4分，具有初级工程</w:t>
      </w:r>
      <w:r>
        <w:rPr>
          <w:rFonts w:hint="eastAsia"/>
          <w:color w:val="auto"/>
          <w:highlight w:val="none"/>
        </w:rPr>
        <w:t>师的得3分，一般技术人员不得分</w:t>
      </w:r>
      <w:r>
        <w:rPr>
          <w:rFonts w:hint="eastAsia"/>
          <w:color w:val="auto"/>
          <w:szCs w:val="21"/>
          <w:highlight w:val="none"/>
        </w:rPr>
        <w:t>（须拟驻场人员的社保证明及有效的职称证书复印件并加盖参询单位公章）。</w:t>
      </w:r>
    </w:p>
    <w:p>
      <w:pPr>
        <w:spacing w:line="360" w:lineRule="auto"/>
        <w:ind w:firstLine="422" w:firstLineChars="200"/>
        <w:jc w:val="left"/>
        <w:rPr>
          <w:rFonts w:cs="仿宋" w:asciiTheme="minorEastAsia" w:hAnsiTheme="minorEastAsia"/>
          <w:b/>
          <w:color w:val="auto"/>
          <w:szCs w:val="21"/>
          <w:highlight w:val="none"/>
        </w:rPr>
      </w:pPr>
      <w:r>
        <w:rPr>
          <w:rFonts w:hint="eastAsia" w:cs="仿宋" w:asciiTheme="minorEastAsia" w:hAnsiTheme="minorEastAsia"/>
          <w:b/>
          <w:color w:val="auto"/>
          <w:szCs w:val="21"/>
          <w:highlight w:val="none"/>
        </w:rPr>
        <w:t>（三）</w:t>
      </w:r>
      <w:r>
        <w:rPr>
          <w:rFonts w:hint="eastAsia" w:cs="仿宋" w:asciiTheme="minorEastAsia" w:hAnsiTheme="minorEastAsia"/>
          <w:b/>
          <w:color w:val="auto"/>
          <w:szCs w:val="21"/>
          <w:highlight w:val="none"/>
        </w:rPr>
        <w:t>履约能力分………………………………………………………………9分</w:t>
      </w:r>
    </w:p>
    <w:p>
      <w:pPr>
        <w:spacing w:line="360" w:lineRule="auto"/>
        <w:ind w:firstLine="420" w:firstLineChars="200"/>
        <w:rPr>
          <w:rFonts w:cs="仿宋" w:asciiTheme="minorEastAsia" w:hAnsiTheme="minorEastAsia"/>
          <w:bCs/>
          <w:color w:val="auto"/>
          <w:szCs w:val="21"/>
          <w:highlight w:val="none"/>
        </w:rPr>
      </w:pPr>
      <w:r>
        <w:rPr>
          <w:rFonts w:hint="eastAsia" w:cs="仿宋" w:asciiTheme="minorEastAsia" w:hAnsiTheme="minorEastAsia"/>
          <w:bCs/>
          <w:color w:val="auto"/>
          <w:szCs w:val="21"/>
          <w:highlight w:val="none"/>
        </w:rPr>
        <w:t>（1）参询单位具有由国家认证认可监督管理部门批准设立的认证机构颁发并在有效期内的ISO9001质量管理体系认证系列、ISO14001环境管理体系认证系列、GB/T45001 职业健康安全管理体系认证系列、</w:t>
      </w:r>
      <w:r>
        <w:rPr>
          <w:rFonts w:hint="eastAsia" w:hAnsi="宋体" w:cs="宋体"/>
          <w:color w:val="auto"/>
          <w:szCs w:val="21"/>
          <w:highlight w:val="none"/>
        </w:rPr>
        <w:t>ISO/IEC27001信息安全管理体系标准认证证书、ISO/IEC20000信息技术服务管理体系认证证书</w:t>
      </w:r>
      <w:r>
        <w:rPr>
          <w:rFonts w:hint="eastAsia" w:cs="仿宋" w:asciiTheme="minorEastAsia" w:hAnsiTheme="minorEastAsia"/>
          <w:bCs/>
          <w:color w:val="auto"/>
          <w:szCs w:val="21"/>
          <w:highlight w:val="none"/>
        </w:rPr>
        <w:t>，每项得1分，满分5分（须提供认证证书复印件并加盖参询单位公章）。</w:t>
      </w:r>
    </w:p>
    <w:p>
      <w:pPr>
        <w:spacing w:line="360" w:lineRule="auto"/>
        <w:ind w:firstLine="420" w:firstLineChars="200"/>
        <w:rPr>
          <w:rFonts w:cs="仿宋" w:asciiTheme="minorEastAsia" w:hAnsiTheme="minorEastAsia"/>
          <w:bCs/>
          <w:color w:val="auto"/>
          <w:szCs w:val="21"/>
          <w:highlight w:val="none"/>
        </w:rPr>
      </w:pPr>
      <w:r>
        <w:rPr>
          <w:rFonts w:hint="eastAsia" w:ascii="宋体" w:hAnsi="宋体" w:cs="Courier New"/>
          <w:bCs/>
          <w:color w:val="auto"/>
          <w:szCs w:val="21"/>
          <w:highlight w:val="none"/>
        </w:rPr>
        <w:t>（2）参询</w:t>
      </w:r>
      <w:r>
        <w:rPr>
          <w:rFonts w:hint="eastAsia" w:cs="仿宋" w:asciiTheme="minorEastAsia" w:hAnsiTheme="minorEastAsia"/>
          <w:bCs/>
          <w:color w:val="auto"/>
          <w:szCs w:val="21"/>
          <w:highlight w:val="none"/>
        </w:rPr>
        <w:t>单位</w:t>
      </w:r>
      <w:r>
        <w:rPr>
          <w:rFonts w:hint="eastAsia" w:ascii="宋体" w:hAnsi="宋体" w:cs="Courier New"/>
          <w:bCs/>
          <w:color w:val="auto"/>
          <w:szCs w:val="21"/>
          <w:highlight w:val="none"/>
        </w:rPr>
        <w:t>具有中国网络安全审查技术与认证中心颁发的信息安全服务资质认证证书（信息系统安全集成一级、信息安全风险评估一级、信息安全应急处理一级、信息系统灾难备份与恢复一级）的，具有1项得0.25分，满分1分</w:t>
      </w:r>
      <w:r>
        <w:rPr>
          <w:rFonts w:hint="eastAsia" w:cs="仿宋" w:asciiTheme="minorEastAsia" w:hAnsiTheme="minorEastAsia"/>
          <w:bCs/>
          <w:color w:val="auto"/>
          <w:szCs w:val="21"/>
          <w:highlight w:val="none"/>
        </w:rPr>
        <w:t>（须提供认证证书复印件并加盖参询单位公章）。</w:t>
      </w:r>
    </w:p>
    <w:p>
      <w:pPr>
        <w:spacing w:line="360" w:lineRule="auto"/>
        <w:ind w:firstLine="420" w:firstLineChars="200"/>
        <w:rPr>
          <w:rFonts w:cs="仿宋" w:asciiTheme="minorEastAsia" w:hAnsiTheme="minorEastAsia"/>
          <w:bCs/>
          <w:color w:val="auto"/>
          <w:szCs w:val="21"/>
          <w:highlight w:val="none"/>
        </w:rPr>
      </w:pPr>
      <w:r>
        <w:rPr>
          <w:rFonts w:hint="eastAsia" w:ascii="宋体" w:hAnsi="宋体" w:cs="Courier New"/>
          <w:bCs/>
          <w:color w:val="auto"/>
          <w:szCs w:val="21"/>
          <w:highlight w:val="none"/>
        </w:rPr>
        <w:t>（3）参询</w:t>
      </w:r>
      <w:r>
        <w:rPr>
          <w:rFonts w:hint="eastAsia" w:cs="仿宋" w:asciiTheme="minorEastAsia" w:hAnsiTheme="minorEastAsia"/>
          <w:bCs/>
          <w:color w:val="auto"/>
          <w:szCs w:val="21"/>
          <w:highlight w:val="none"/>
        </w:rPr>
        <w:t>单位</w:t>
      </w:r>
      <w:r>
        <w:rPr>
          <w:rFonts w:hint="eastAsia" w:ascii="宋体" w:hAnsi="宋体" w:cs="Courier New"/>
          <w:bCs/>
          <w:color w:val="auto"/>
          <w:szCs w:val="21"/>
          <w:highlight w:val="none"/>
        </w:rPr>
        <w:t>具有中国信息安全测评中心颁发的信息安全服务资质证书-安全工程类二级及以上、信息安全服务资质证书-灾难恢复类二级及以上，具有1项得0.5分，满分1分</w:t>
      </w:r>
      <w:r>
        <w:rPr>
          <w:rFonts w:hint="eastAsia" w:cs="仿宋" w:asciiTheme="minorEastAsia" w:hAnsiTheme="minorEastAsia"/>
          <w:bCs/>
          <w:color w:val="auto"/>
          <w:szCs w:val="21"/>
          <w:highlight w:val="none"/>
        </w:rPr>
        <w:t>（须提供证书复印件并加盖参询单位公章）。</w:t>
      </w:r>
    </w:p>
    <w:p>
      <w:pPr>
        <w:spacing w:line="360" w:lineRule="auto"/>
        <w:ind w:firstLine="420" w:firstLineChars="200"/>
        <w:rPr>
          <w:rFonts w:cs="仿宋" w:asciiTheme="minorEastAsia" w:hAnsiTheme="minorEastAsia"/>
          <w:bCs/>
          <w:color w:val="auto"/>
          <w:szCs w:val="21"/>
          <w:highlight w:val="none"/>
        </w:rPr>
      </w:pPr>
      <w:r>
        <w:rPr>
          <w:rFonts w:cs="仿宋" w:asciiTheme="minorEastAsia" w:hAnsiTheme="minorEastAsia"/>
          <w:bCs/>
          <w:color w:val="auto"/>
          <w:szCs w:val="21"/>
          <w:highlight w:val="none"/>
        </w:rPr>
        <w:t>（</w:t>
      </w:r>
      <w:r>
        <w:rPr>
          <w:rFonts w:hint="eastAsia" w:cs="仿宋" w:asciiTheme="minorEastAsia" w:hAnsiTheme="minorEastAsia"/>
          <w:bCs/>
          <w:color w:val="auto"/>
          <w:szCs w:val="21"/>
          <w:highlight w:val="none"/>
        </w:rPr>
        <w:t>4</w:t>
      </w:r>
      <w:r>
        <w:rPr>
          <w:rFonts w:cs="仿宋" w:asciiTheme="minorEastAsia" w:hAnsiTheme="minorEastAsia"/>
          <w:bCs/>
          <w:color w:val="auto"/>
          <w:szCs w:val="21"/>
          <w:highlight w:val="none"/>
        </w:rPr>
        <w:t>）</w:t>
      </w:r>
      <w:r>
        <w:rPr>
          <w:rFonts w:hint="eastAsia" w:cs="仿宋" w:asciiTheme="minorEastAsia" w:hAnsiTheme="minorEastAsia"/>
          <w:bCs/>
          <w:color w:val="auto"/>
          <w:szCs w:val="21"/>
          <w:highlight w:val="none"/>
        </w:rPr>
        <w:t>2</w:t>
      </w:r>
      <w:r>
        <w:rPr>
          <w:rFonts w:cs="仿宋" w:asciiTheme="minorEastAsia" w:hAnsiTheme="minorEastAsia"/>
          <w:bCs/>
          <w:color w:val="auto"/>
          <w:szCs w:val="21"/>
          <w:highlight w:val="none"/>
        </w:rPr>
        <w:t>018年以来</w:t>
      </w:r>
      <w:r>
        <w:rPr>
          <w:rFonts w:hint="eastAsia" w:cs="仿宋" w:asciiTheme="minorEastAsia" w:hAnsiTheme="minorEastAsia"/>
          <w:bCs/>
          <w:color w:val="auto"/>
          <w:szCs w:val="21"/>
          <w:highlight w:val="none"/>
        </w:rPr>
        <w:t>，</w:t>
      </w:r>
      <w:r>
        <w:rPr>
          <w:rFonts w:cs="仿宋" w:asciiTheme="minorEastAsia" w:hAnsiTheme="minorEastAsia"/>
          <w:bCs/>
          <w:color w:val="auto"/>
          <w:szCs w:val="21"/>
          <w:highlight w:val="none"/>
        </w:rPr>
        <w:t>参询</w:t>
      </w:r>
      <w:r>
        <w:rPr>
          <w:rFonts w:hint="eastAsia" w:cs="仿宋" w:asciiTheme="minorEastAsia" w:hAnsiTheme="minorEastAsia"/>
          <w:bCs/>
          <w:color w:val="auto"/>
          <w:szCs w:val="21"/>
          <w:highlight w:val="none"/>
        </w:rPr>
        <w:t>单位</w:t>
      </w:r>
      <w:r>
        <w:rPr>
          <w:rFonts w:cs="仿宋" w:asciiTheme="minorEastAsia" w:hAnsiTheme="minorEastAsia"/>
          <w:bCs/>
          <w:color w:val="auto"/>
          <w:szCs w:val="21"/>
          <w:highlight w:val="none"/>
        </w:rPr>
        <w:t>具有</w:t>
      </w:r>
      <w:r>
        <w:rPr>
          <w:rFonts w:hint="eastAsia" w:cs="仿宋" w:asciiTheme="minorEastAsia" w:hAnsiTheme="minorEastAsia"/>
          <w:bCs/>
          <w:color w:val="auto"/>
          <w:szCs w:val="21"/>
          <w:highlight w:val="none"/>
        </w:rPr>
        <w:t>咨询服务或技术服务或等保安全网络系统集成类相关</w:t>
      </w:r>
      <w:r>
        <w:rPr>
          <w:rFonts w:cs="仿宋" w:asciiTheme="minorEastAsia" w:hAnsiTheme="minorEastAsia"/>
          <w:bCs/>
          <w:color w:val="auto"/>
          <w:szCs w:val="21"/>
          <w:highlight w:val="none"/>
        </w:rPr>
        <w:t>项目业绩</w:t>
      </w:r>
      <w:r>
        <w:rPr>
          <w:rFonts w:hint="eastAsia" w:cs="仿宋" w:asciiTheme="minorEastAsia" w:hAnsiTheme="minorEastAsia"/>
          <w:bCs/>
          <w:color w:val="auto"/>
          <w:szCs w:val="21"/>
          <w:highlight w:val="none"/>
        </w:rPr>
        <w:t>的</w:t>
      </w:r>
      <w:r>
        <w:rPr>
          <w:rFonts w:cs="仿宋" w:asciiTheme="minorEastAsia" w:hAnsiTheme="minorEastAsia"/>
          <w:bCs/>
          <w:color w:val="auto"/>
          <w:szCs w:val="21"/>
          <w:highlight w:val="none"/>
        </w:rPr>
        <w:t>，每满足</w:t>
      </w:r>
      <w:r>
        <w:rPr>
          <w:rFonts w:hint="eastAsia" w:cs="仿宋" w:asciiTheme="minorEastAsia" w:hAnsiTheme="minorEastAsia"/>
          <w:bCs/>
          <w:color w:val="auto"/>
          <w:szCs w:val="21"/>
          <w:highlight w:val="none"/>
        </w:rPr>
        <w:t>1个得</w:t>
      </w:r>
      <w:r>
        <w:rPr>
          <w:rFonts w:cs="仿宋" w:asciiTheme="minorEastAsia" w:hAnsiTheme="minorEastAsia"/>
          <w:bCs/>
          <w:color w:val="auto"/>
          <w:szCs w:val="21"/>
          <w:highlight w:val="none"/>
        </w:rPr>
        <w:t>0.5</w:t>
      </w:r>
      <w:r>
        <w:rPr>
          <w:rFonts w:hint="eastAsia" w:cs="仿宋" w:asciiTheme="minorEastAsia" w:hAnsiTheme="minorEastAsia"/>
          <w:bCs/>
          <w:color w:val="auto"/>
          <w:szCs w:val="21"/>
          <w:highlight w:val="none"/>
        </w:rPr>
        <w:t>分，满分2</w:t>
      </w:r>
      <w:r>
        <w:rPr>
          <w:rFonts w:cs="仿宋" w:asciiTheme="minorEastAsia" w:hAnsiTheme="minorEastAsia"/>
          <w:bCs/>
          <w:color w:val="auto"/>
          <w:szCs w:val="21"/>
          <w:highlight w:val="none"/>
        </w:rPr>
        <w:t>分</w:t>
      </w:r>
      <w:r>
        <w:rPr>
          <w:rFonts w:hint="eastAsia" w:cs="仿宋" w:asciiTheme="minorEastAsia" w:hAnsiTheme="minorEastAsia"/>
          <w:bCs/>
          <w:color w:val="auto"/>
          <w:szCs w:val="21"/>
          <w:highlight w:val="none"/>
        </w:rPr>
        <w:t>（</w:t>
      </w:r>
      <w:r>
        <w:rPr>
          <w:rFonts w:cs="仿宋" w:asciiTheme="minorEastAsia" w:hAnsiTheme="minorEastAsia"/>
          <w:bCs/>
          <w:color w:val="auto"/>
          <w:szCs w:val="21"/>
          <w:highlight w:val="none"/>
        </w:rPr>
        <w:t>提供合同复印件</w:t>
      </w:r>
      <w:r>
        <w:rPr>
          <w:rFonts w:hint="eastAsia" w:cs="仿宋" w:asciiTheme="minorEastAsia" w:hAnsiTheme="minorEastAsia"/>
          <w:bCs/>
          <w:color w:val="auto"/>
          <w:szCs w:val="21"/>
          <w:highlight w:val="none"/>
        </w:rPr>
        <w:t>）。</w:t>
      </w:r>
    </w:p>
    <w:p>
      <w:pPr>
        <w:spacing w:line="360" w:lineRule="auto"/>
        <w:ind w:firstLine="422" w:firstLineChars="200"/>
        <w:jc w:val="left"/>
        <w:rPr>
          <w:rFonts w:cs="仿宋" w:asciiTheme="minorEastAsia" w:hAnsiTheme="minorEastAsia"/>
          <w:b/>
          <w:color w:val="auto"/>
          <w:szCs w:val="21"/>
          <w:highlight w:val="none"/>
        </w:rPr>
      </w:pPr>
      <w:r>
        <w:rPr>
          <w:rFonts w:hint="eastAsia" w:cs="仿宋" w:asciiTheme="minorEastAsia" w:hAnsiTheme="minorEastAsia"/>
          <w:b/>
          <w:color w:val="auto"/>
          <w:szCs w:val="21"/>
          <w:highlight w:val="none"/>
        </w:rPr>
        <w:t>（四）售后服务方案………………………………………………………………</w:t>
      </w:r>
      <w:r>
        <w:rPr>
          <w:rFonts w:cs="仿宋" w:asciiTheme="minorEastAsia" w:hAnsiTheme="minorEastAsia"/>
          <w:b/>
          <w:color w:val="auto"/>
          <w:szCs w:val="21"/>
          <w:highlight w:val="none"/>
        </w:rPr>
        <w:t>1</w:t>
      </w:r>
      <w:r>
        <w:rPr>
          <w:rFonts w:hint="eastAsia" w:cs="仿宋" w:asciiTheme="minorEastAsia" w:hAnsiTheme="minorEastAsia"/>
          <w:b/>
          <w:color w:val="auto"/>
          <w:szCs w:val="21"/>
          <w:highlight w:val="none"/>
        </w:rPr>
        <w:t>2分</w:t>
      </w:r>
    </w:p>
    <w:p>
      <w:pPr>
        <w:pStyle w:val="3"/>
        <w:snapToGrid w:val="0"/>
        <w:spacing w:line="360" w:lineRule="exact"/>
        <w:ind w:firstLine="420" w:firstLineChars="200"/>
        <w:rPr>
          <w:rFonts w:hAnsi="宋体"/>
          <w:color w:val="auto"/>
          <w:szCs w:val="21"/>
          <w:highlight w:val="none"/>
        </w:rPr>
      </w:pPr>
      <w:r>
        <w:rPr>
          <w:rFonts w:hAnsi="宋体"/>
          <w:color w:val="auto"/>
          <w:szCs w:val="21"/>
          <w:highlight w:val="none"/>
        </w:rPr>
        <w:t>评委根据参询人提供的售后服务方案（包括人员安排、服务计划、售后服务措施及相关承诺、后续的系统升级服务、日常系统应用技术支持、故障响应时间及处置方式等服务）内容进行综合评价，划分不同档次评分。</w:t>
      </w:r>
    </w:p>
    <w:p>
      <w:pPr>
        <w:pStyle w:val="3"/>
        <w:snapToGrid w:val="0"/>
        <w:spacing w:line="360" w:lineRule="exact"/>
        <w:ind w:firstLine="310" w:firstLineChars="147"/>
        <w:rPr>
          <w:rFonts w:hAnsi="宋体"/>
          <w:b/>
          <w:color w:val="auto"/>
          <w:szCs w:val="21"/>
          <w:highlight w:val="none"/>
        </w:rPr>
      </w:pPr>
      <w:r>
        <w:rPr>
          <w:rFonts w:hint="eastAsia" w:hAnsi="宋体"/>
          <w:b/>
          <w:color w:val="auto"/>
          <w:szCs w:val="21"/>
          <w:highlight w:val="none"/>
        </w:rPr>
        <w:t>（1）.</w:t>
      </w:r>
      <w:r>
        <w:rPr>
          <w:rFonts w:hAnsi="宋体"/>
          <w:b/>
          <w:color w:val="auto"/>
          <w:szCs w:val="21"/>
          <w:highlight w:val="none"/>
        </w:rPr>
        <w:t>售后服务方案分：本小项</w:t>
      </w:r>
      <w:r>
        <w:rPr>
          <w:rFonts w:hint="eastAsia" w:hAnsi="宋体"/>
          <w:b/>
          <w:color w:val="auto"/>
          <w:szCs w:val="21"/>
          <w:highlight w:val="none"/>
        </w:rPr>
        <w:t>3</w:t>
      </w:r>
      <w:r>
        <w:rPr>
          <w:rFonts w:hAnsi="宋体"/>
          <w:b/>
          <w:color w:val="auto"/>
          <w:szCs w:val="21"/>
          <w:highlight w:val="none"/>
        </w:rPr>
        <w:t>分</w:t>
      </w:r>
    </w:p>
    <w:p>
      <w:pPr>
        <w:pStyle w:val="3"/>
        <w:snapToGrid w:val="0"/>
        <w:spacing w:line="360" w:lineRule="exact"/>
        <w:ind w:firstLine="420"/>
        <w:rPr>
          <w:rFonts w:hAnsi="宋体"/>
          <w:color w:val="auto"/>
          <w:szCs w:val="21"/>
          <w:highlight w:val="none"/>
        </w:rPr>
      </w:pPr>
      <w:r>
        <w:rPr>
          <w:rFonts w:hAnsi="宋体"/>
          <w:color w:val="auto"/>
          <w:szCs w:val="21"/>
          <w:highlight w:val="none"/>
        </w:rPr>
        <w:t>①有售后方案，有具体的人员安排、服务计划，有具体的售后服务措施、无后续系统完善升级服务、无日常系统应用技术支持服务，得</w:t>
      </w:r>
      <w:r>
        <w:rPr>
          <w:rFonts w:hint="eastAsia" w:hAnsi="宋体"/>
          <w:color w:val="auto"/>
          <w:szCs w:val="21"/>
          <w:highlight w:val="none"/>
        </w:rPr>
        <w:t>1</w:t>
      </w:r>
      <w:r>
        <w:rPr>
          <w:rFonts w:hAnsi="宋体"/>
          <w:color w:val="auto"/>
          <w:szCs w:val="21"/>
          <w:highlight w:val="none"/>
        </w:rPr>
        <w:t>分。</w:t>
      </w:r>
    </w:p>
    <w:p>
      <w:pPr>
        <w:pStyle w:val="3"/>
        <w:snapToGrid w:val="0"/>
        <w:spacing w:line="360" w:lineRule="exact"/>
        <w:ind w:firstLine="420"/>
        <w:rPr>
          <w:rFonts w:hAnsi="宋体"/>
          <w:color w:val="auto"/>
          <w:szCs w:val="21"/>
          <w:highlight w:val="none"/>
        </w:rPr>
      </w:pPr>
      <w:r>
        <w:rPr>
          <w:rFonts w:hAnsi="宋体"/>
          <w:color w:val="auto"/>
          <w:szCs w:val="21"/>
          <w:highlight w:val="none"/>
        </w:rPr>
        <w:t>②售后方案有具体的人员安排、服务计划，有具体的售后服务措施、有后续系统完善升级服务、日常系统应用技术支持服务，得</w:t>
      </w:r>
      <w:r>
        <w:rPr>
          <w:rFonts w:hint="eastAsia" w:hAnsi="宋体"/>
          <w:color w:val="auto"/>
          <w:szCs w:val="21"/>
          <w:highlight w:val="none"/>
        </w:rPr>
        <w:t>2</w:t>
      </w:r>
      <w:r>
        <w:rPr>
          <w:rFonts w:hAnsi="宋体"/>
          <w:color w:val="auto"/>
          <w:szCs w:val="21"/>
          <w:highlight w:val="none"/>
        </w:rPr>
        <w:t>分</w:t>
      </w:r>
      <w:r>
        <w:rPr>
          <w:rFonts w:hint="eastAsia" w:hAnsi="宋体"/>
          <w:color w:val="auto"/>
          <w:szCs w:val="21"/>
          <w:highlight w:val="none"/>
        </w:rPr>
        <w:t>；</w:t>
      </w:r>
    </w:p>
    <w:p>
      <w:pPr>
        <w:pStyle w:val="3"/>
        <w:snapToGrid w:val="0"/>
        <w:spacing w:line="360" w:lineRule="exact"/>
        <w:ind w:firstLine="420"/>
        <w:rPr>
          <w:rFonts w:hAnsi="宋体"/>
          <w:color w:val="auto"/>
          <w:szCs w:val="21"/>
          <w:highlight w:val="none"/>
        </w:rPr>
      </w:pPr>
      <w:r>
        <w:rPr>
          <w:rFonts w:hAnsi="宋体"/>
          <w:color w:val="auto"/>
          <w:szCs w:val="21"/>
          <w:highlight w:val="none"/>
        </w:rPr>
        <w:t>③售后方案</w:t>
      </w:r>
      <w:r>
        <w:rPr>
          <w:rFonts w:hint="eastAsia" w:hAnsi="宋体"/>
          <w:color w:val="auto"/>
          <w:szCs w:val="21"/>
          <w:highlight w:val="none"/>
        </w:rPr>
        <w:t>较为</w:t>
      </w:r>
      <w:r>
        <w:rPr>
          <w:rFonts w:hAnsi="宋体"/>
          <w:color w:val="auto"/>
          <w:szCs w:val="21"/>
          <w:highlight w:val="none"/>
        </w:rPr>
        <w:t>详细，有具体的人员安排、服务计划，有具体的售后服务措施、后续系统完善升级服务、日常系统应用技术支持服务，得</w:t>
      </w:r>
      <w:r>
        <w:rPr>
          <w:rFonts w:hint="eastAsia" w:hAnsi="宋体"/>
          <w:color w:val="auto"/>
          <w:szCs w:val="21"/>
          <w:highlight w:val="none"/>
        </w:rPr>
        <w:t>3</w:t>
      </w:r>
      <w:r>
        <w:rPr>
          <w:rFonts w:hAnsi="宋体"/>
          <w:color w:val="auto"/>
          <w:szCs w:val="21"/>
          <w:highlight w:val="none"/>
        </w:rPr>
        <w:t>分</w:t>
      </w:r>
      <w:r>
        <w:rPr>
          <w:rFonts w:hint="eastAsia" w:hAnsi="宋体"/>
          <w:color w:val="auto"/>
          <w:szCs w:val="21"/>
          <w:highlight w:val="none"/>
        </w:rPr>
        <w:t>；</w:t>
      </w:r>
    </w:p>
    <w:p>
      <w:pPr>
        <w:pStyle w:val="3"/>
        <w:snapToGrid w:val="0"/>
        <w:spacing w:line="360" w:lineRule="exact"/>
        <w:ind w:firstLine="207" w:firstLineChars="98"/>
        <w:rPr>
          <w:rFonts w:hAnsi="宋体"/>
          <w:b/>
          <w:color w:val="auto"/>
          <w:szCs w:val="21"/>
          <w:highlight w:val="none"/>
        </w:rPr>
      </w:pPr>
      <w:r>
        <w:rPr>
          <w:rFonts w:hint="eastAsia" w:hAnsi="宋体"/>
          <w:b/>
          <w:color w:val="auto"/>
          <w:szCs w:val="21"/>
          <w:highlight w:val="none"/>
        </w:rPr>
        <w:t>（2）.</w:t>
      </w:r>
      <w:r>
        <w:rPr>
          <w:rFonts w:hint="eastAsia" w:hAnsi="宋体"/>
          <w:color w:val="auto"/>
          <w:szCs w:val="21"/>
          <w:highlight w:val="none"/>
        </w:rPr>
        <w:t>供应商的后援技术团队提供</w:t>
      </w:r>
      <w:r>
        <w:rPr>
          <w:rFonts w:hAnsi="宋体"/>
          <w:b/>
          <w:color w:val="auto"/>
          <w:szCs w:val="21"/>
          <w:highlight w:val="none"/>
        </w:rPr>
        <w:t>故障响应</w:t>
      </w:r>
      <w:r>
        <w:rPr>
          <w:rFonts w:hint="eastAsia" w:hAnsi="宋体"/>
          <w:b/>
          <w:color w:val="auto"/>
          <w:szCs w:val="21"/>
          <w:highlight w:val="none"/>
        </w:rPr>
        <w:t>服务</w:t>
      </w:r>
      <w:r>
        <w:rPr>
          <w:rFonts w:hAnsi="宋体"/>
          <w:b/>
          <w:color w:val="auto"/>
          <w:szCs w:val="21"/>
          <w:highlight w:val="none"/>
        </w:rPr>
        <w:t>：本小项</w:t>
      </w:r>
      <w:r>
        <w:rPr>
          <w:rFonts w:hint="eastAsia" w:hAnsi="宋体"/>
          <w:b/>
          <w:color w:val="auto"/>
          <w:szCs w:val="21"/>
          <w:highlight w:val="none"/>
        </w:rPr>
        <w:t>3</w:t>
      </w:r>
      <w:r>
        <w:rPr>
          <w:rFonts w:hAnsi="宋体"/>
          <w:b/>
          <w:color w:val="auto"/>
          <w:szCs w:val="21"/>
          <w:highlight w:val="none"/>
        </w:rPr>
        <w:t>分</w:t>
      </w:r>
    </w:p>
    <w:p>
      <w:pPr>
        <w:pStyle w:val="3"/>
        <w:snapToGrid w:val="0"/>
        <w:spacing w:line="360" w:lineRule="exact"/>
        <w:ind w:firstLine="315" w:firstLineChars="150"/>
        <w:rPr>
          <w:rFonts w:hAnsi="宋体"/>
          <w:color w:val="auto"/>
          <w:szCs w:val="21"/>
          <w:highlight w:val="none"/>
        </w:rPr>
      </w:pPr>
      <w:r>
        <w:rPr>
          <w:rFonts w:hint="eastAsia" w:hAnsi="宋体"/>
          <w:color w:val="auto"/>
          <w:szCs w:val="21"/>
          <w:highlight w:val="none"/>
        </w:rPr>
        <w:t>在驻场人员现场无法解决故障的情况下，后援技术团队提供以下响应服务：</w:t>
      </w:r>
    </w:p>
    <w:p>
      <w:pPr>
        <w:pStyle w:val="3"/>
        <w:snapToGrid w:val="0"/>
        <w:spacing w:line="360" w:lineRule="exact"/>
        <w:ind w:firstLine="315" w:firstLineChars="150"/>
        <w:rPr>
          <w:rFonts w:hAnsi="宋体"/>
          <w:color w:val="auto"/>
          <w:szCs w:val="21"/>
          <w:highlight w:val="none"/>
        </w:rPr>
      </w:pPr>
      <w:r>
        <w:rPr>
          <w:rFonts w:hAnsi="宋体"/>
          <w:color w:val="auto"/>
          <w:szCs w:val="21"/>
          <w:highlight w:val="none"/>
        </w:rPr>
        <w:t>①遇故障响应时间在1小时内提供远程服务，如无法解决可在10小时内到现场处置；得</w:t>
      </w:r>
      <w:r>
        <w:rPr>
          <w:rFonts w:hint="eastAsia" w:hAnsi="宋体"/>
          <w:color w:val="auto"/>
          <w:szCs w:val="21"/>
          <w:highlight w:val="none"/>
        </w:rPr>
        <w:t>1</w:t>
      </w:r>
      <w:r>
        <w:rPr>
          <w:rFonts w:hAnsi="宋体"/>
          <w:color w:val="auto"/>
          <w:szCs w:val="21"/>
          <w:highlight w:val="none"/>
        </w:rPr>
        <w:t>分</w:t>
      </w:r>
      <w:r>
        <w:rPr>
          <w:rFonts w:hint="eastAsia" w:hAnsi="宋体"/>
          <w:color w:val="auto"/>
          <w:szCs w:val="21"/>
          <w:highlight w:val="none"/>
        </w:rPr>
        <w:t>；</w:t>
      </w:r>
    </w:p>
    <w:p>
      <w:pPr>
        <w:pStyle w:val="3"/>
        <w:snapToGrid w:val="0"/>
        <w:spacing w:line="360" w:lineRule="exact"/>
        <w:ind w:firstLine="210" w:firstLineChars="100"/>
        <w:rPr>
          <w:rFonts w:hAnsi="宋体"/>
          <w:color w:val="auto"/>
          <w:szCs w:val="21"/>
          <w:highlight w:val="none"/>
        </w:rPr>
      </w:pPr>
      <w:r>
        <w:rPr>
          <w:rFonts w:hint="eastAsia" w:hAnsi="宋体"/>
          <w:color w:val="auto"/>
          <w:szCs w:val="21"/>
          <w:highlight w:val="none"/>
        </w:rPr>
        <w:t xml:space="preserve"> </w:t>
      </w:r>
      <w:r>
        <w:rPr>
          <w:rFonts w:hAnsi="宋体"/>
          <w:color w:val="auto"/>
          <w:szCs w:val="21"/>
          <w:highlight w:val="none"/>
        </w:rPr>
        <w:t>②遇故障响应时间在</w:t>
      </w:r>
      <w:r>
        <w:rPr>
          <w:rFonts w:hint="eastAsia" w:hAnsi="宋体"/>
          <w:color w:val="auto"/>
          <w:szCs w:val="21"/>
          <w:highlight w:val="none"/>
        </w:rPr>
        <w:t>2</w:t>
      </w:r>
      <w:r>
        <w:rPr>
          <w:rFonts w:hAnsi="宋体"/>
          <w:color w:val="auto"/>
          <w:szCs w:val="21"/>
          <w:highlight w:val="none"/>
        </w:rPr>
        <w:t>0分钟以上提供远程服务，如无法解决可在5小时内到现场处置，得</w:t>
      </w:r>
      <w:r>
        <w:rPr>
          <w:rFonts w:hint="eastAsia" w:hAnsi="宋体"/>
          <w:color w:val="auto"/>
          <w:szCs w:val="21"/>
          <w:highlight w:val="none"/>
        </w:rPr>
        <w:t>2</w:t>
      </w:r>
      <w:r>
        <w:rPr>
          <w:rFonts w:hAnsi="宋体"/>
          <w:color w:val="auto"/>
          <w:szCs w:val="21"/>
          <w:highlight w:val="none"/>
        </w:rPr>
        <w:t>分</w:t>
      </w:r>
      <w:r>
        <w:rPr>
          <w:rFonts w:hint="eastAsia" w:hAnsi="宋体"/>
          <w:color w:val="auto"/>
          <w:szCs w:val="21"/>
          <w:highlight w:val="none"/>
        </w:rPr>
        <w:t>；</w:t>
      </w:r>
    </w:p>
    <w:p>
      <w:pPr>
        <w:pStyle w:val="3"/>
        <w:snapToGrid w:val="0"/>
        <w:spacing w:line="360" w:lineRule="exact"/>
        <w:ind w:firstLine="210" w:firstLineChars="100"/>
        <w:rPr>
          <w:rFonts w:hAnsi="宋体"/>
          <w:color w:val="auto"/>
          <w:szCs w:val="21"/>
          <w:highlight w:val="none"/>
        </w:rPr>
      </w:pPr>
      <w:r>
        <w:rPr>
          <w:rFonts w:hint="eastAsia" w:hAnsi="宋体"/>
          <w:color w:val="auto"/>
          <w:szCs w:val="21"/>
          <w:highlight w:val="none"/>
        </w:rPr>
        <w:t xml:space="preserve"> </w:t>
      </w:r>
      <w:r>
        <w:rPr>
          <w:rFonts w:hAnsi="宋体"/>
          <w:color w:val="auto"/>
          <w:szCs w:val="21"/>
          <w:highlight w:val="none"/>
        </w:rPr>
        <w:t>③遇故障在</w:t>
      </w:r>
      <w:r>
        <w:rPr>
          <w:rFonts w:hint="eastAsia" w:hAnsi="宋体"/>
          <w:color w:val="auto"/>
          <w:szCs w:val="21"/>
          <w:highlight w:val="none"/>
        </w:rPr>
        <w:t>2</w:t>
      </w:r>
      <w:r>
        <w:rPr>
          <w:rFonts w:hAnsi="宋体"/>
          <w:color w:val="auto"/>
          <w:szCs w:val="21"/>
          <w:highlight w:val="none"/>
        </w:rPr>
        <w:t>0分钟内提供远程服务，如无法解决可在3小时内到现场处置，得</w:t>
      </w:r>
      <w:r>
        <w:rPr>
          <w:rFonts w:hint="eastAsia" w:hAnsi="宋体"/>
          <w:color w:val="auto"/>
          <w:szCs w:val="21"/>
          <w:highlight w:val="none"/>
        </w:rPr>
        <w:t>3</w:t>
      </w:r>
      <w:r>
        <w:rPr>
          <w:rFonts w:hAnsi="宋体"/>
          <w:color w:val="auto"/>
          <w:szCs w:val="21"/>
          <w:highlight w:val="none"/>
        </w:rPr>
        <w:t>分。</w:t>
      </w:r>
    </w:p>
    <w:p>
      <w:pPr>
        <w:pStyle w:val="3"/>
        <w:snapToGrid w:val="0"/>
        <w:spacing w:line="360" w:lineRule="exact"/>
        <w:ind w:firstLine="103" w:firstLineChars="49"/>
        <w:rPr>
          <w:rFonts w:hAnsi="宋体"/>
          <w:b/>
          <w:color w:val="auto"/>
          <w:szCs w:val="21"/>
          <w:highlight w:val="none"/>
        </w:rPr>
      </w:pPr>
      <w:r>
        <w:rPr>
          <w:rFonts w:hint="eastAsia" w:hAnsi="宋体"/>
          <w:b/>
          <w:color w:val="auto"/>
          <w:szCs w:val="21"/>
          <w:highlight w:val="none"/>
        </w:rPr>
        <w:t>（3）.</w:t>
      </w:r>
      <w:r>
        <w:rPr>
          <w:rFonts w:hint="eastAsia" w:hAnsi="宋体"/>
          <w:color w:val="auto"/>
          <w:szCs w:val="21"/>
          <w:highlight w:val="none"/>
        </w:rPr>
        <w:t>供应商后援团队的</w:t>
      </w:r>
      <w:r>
        <w:rPr>
          <w:rFonts w:hAnsi="宋体"/>
          <w:b/>
          <w:color w:val="auto"/>
          <w:szCs w:val="21"/>
          <w:highlight w:val="none"/>
        </w:rPr>
        <w:t>免费巡检维保</w:t>
      </w:r>
      <w:r>
        <w:rPr>
          <w:rFonts w:hint="eastAsia" w:hAnsi="宋体"/>
          <w:b/>
          <w:color w:val="auto"/>
          <w:szCs w:val="21"/>
          <w:highlight w:val="none"/>
        </w:rPr>
        <w:t>服务</w:t>
      </w:r>
      <w:r>
        <w:rPr>
          <w:rFonts w:hAnsi="宋体"/>
          <w:b/>
          <w:color w:val="auto"/>
          <w:szCs w:val="21"/>
          <w:highlight w:val="none"/>
        </w:rPr>
        <w:t>：本小项共3分</w:t>
      </w:r>
      <w:r>
        <w:rPr>
          <w:rFonts w:hint="eastAsia" w:hAnsi="宋体"/>
          <w:b/>
          <w:color w:val="auto"/>
          <w:szCs w:val="21"/>
          <w:highlight w:val="none"/>
        </w:rPr>
        <w:t xml:space="preserve"> </w:t>
      </w:r>
    </w:p>
    <w:p>
      <w:pPr>
        <w:pStyle w:val="3"/>
        <w:snapToGrid w:val="0"/>
        <w:spacing w:line="360" w:lineRule="exact"/>
        <w:ind w:firstLine="420"/>
        <w:rPr>
          <w:rFonts w:hAnsi="宋体"/>
          <w:color w:val="auto"/>
          <w:szCs w:val="21"/>
          <w:highlight w:val="none"/>
        </w:rPr>
      </w:pPr>
      <w:r>
        <w:rPr>
          <w:rFonts w:hAnsi="宋体"/>
          <w:color w:val="auto"/>
          <w:szCs w:val="21"/>
          <w:highlight w:val="none"/>
        </w:rPr>
        <w:t>①质保期内提供到现场免费巡检维保服务，一年2次的，得1分；</w:t>
      </w:r>
    </w:p>
    <w:p>
      <w:pPr>
        <w:pStyle w:val="3"/>
        <w:snapToGrid w:val="0"/>
        <w:spacing w:line="360" w:lineRule="exact"/>
        <w:ind w:firstLine="420"/>
        <w:rPr>
          <w:rFonts w:hAnsi="宋体"/>
          <w:color w:val="auto"/>
          <w:szCs w:val="21"/>
          <w:highlight w:val="none"/>
        </w:rPr>
      </w:pPr>
      <w:r>
        <w:rPr>
          <w:rFonts w:hAnsi="宋体"/>
          <w:color w:val="auto"/>
          <w:szCs w:val="21"/>
          <w:highlight w:val="none"/>
        </w:rPr>
        <w:t>②质保期内提供到现场免费巡检维保服务，一年3次的，得2分；</w:t>
      </w:r>
    </w:p>
    <w:p>
      <w:pPr>
        <w:pStyle w:val="3"/>
        <w:snapToGrid w:val="0"/>
        <w:spacing w:line="360" w:lineRule="exact"/>
        <w:ind w:firstLine="420"/>
        <w:rPr>
          <w:rFonts w:hAnsi="宋体"/>
          <w:color w:val="auto"/>
          <w:szCs w:val="21"/>
          <w:highlight w:val="none"/>
        </w:rPr>
      </w:pPr>
      <w:r>
        <w:rPr>
          <w:rFonts w:hAnsi="宋体"/>
          <w:color w:val="auto"/>
          <w:szCs w:val="21"/>
          <w:highlight w:val="none"/>
        </w:rPr>
        <w:t>③质保期内提供到现场免费巡检维保服务，一年4次的，得3分。</w:t>
      </w:r>
    </w:p>
    <w:p>
      <w:pPr>
        <w:pStyle w:val="3"/>
        <w:snapToGrid w:val="0"/>
        <w:spacing w:line="360" w:lineRule="exact"/>
        <w:ind w:firstLine="103" w:firstLineChars="49"/>
        <w:rPr>
          <w:rFonts w:hAnsi="宋体"/>
          <w:b/>
          <w:color w:val="auto"/>
          <w:szCs w:val="21"/>
          <w:highlight w:val="none"/>
        </w:rPr>
      </w:pPr>
      <w:r>
        <w:rPr>
          <w:rFonts w:hint="eastAsia" w:hAnsi="宋体"/>
          <w:b/>
          <w:color w:val="auto"/>
          <w:szCs w:val="21"/>
          <w:highlight w:val="none"/>
        </w:rPr>
        <w:t>（4）.</w:t>
      </w:r>
      <w:r>
        <w:rPr>
          <w:rFonts w:hAnsi="宋体"/>
          <w:b/>
          <w:color w:val="auto"/>
          <w:szCs w:val="21"/>
          <w:highlight w:val="none"/>
        </w:rPr>
        <w:t>免费质保</w:t>
      </w:r>
      <w:r>
        <w:rPr>
          <w:rFonts w:hint="eastAsia" w:hAnsi="宋体"/>
          <w:b/>
          <w:color w:val="auto"/>
          <w:szCs w:val="21"/>
          <w:highlight w:val="none"/>
        </w:rPr>
        <w:t>服务</w:t>
      </w:r>
      <w:r>
        <w:rPr>
          <w:rFonts w:hint="eastAsia" w:hAnsi="宋体"/>
          <w:color w:val="auto"/>
          <w:szCs w:val="21"/>
          <w:highlight w:val="none"/>
        </w:rPr>
        <w:t>：</w:t>
      </w:r>
      <w:r>
        <w:rPr>
          <w:rFonts w:hint="eastAsia" w:hAnsi="宋体"/>
          <w:b/>
          <w:color w:val="auto"/>
          <w:szCs w:val="21"/>
          <w:highlight w:val="none"/>
        </w:rPr>
        <w:t>3分</w:t>
      </w:r>
    </w:p>
    <w:p>
      <w:pPr>
        <w:pStyle w:val="3"/>
        <w:snapToGrid w:val="0"/>
        <w:spacing w:line="360" w:lineRule="exact"/>
        <w:ind w:firstLine="420"/>
        <w:rPr>
          <w:rFonts w:hAnsi="宋体"/>
          <w:color w:val="auto"/>
          <w:szCs w:val="21"/>
          <w:highlight w:val="none"/>
        </w:rPr>
      </w:pPr>
      <w:r>
        <w:rPr>
          <w:rFonts w:hint="eastAsia" w:hAnsi="宋体"/>
          <w:color w:val="auto"/>
          <w:szCs w:val="21"/>
          <w:highlight w:val="none"/>
        </w:rPr>
        <w:t>免费整体质保期</w:t>
      </w:r>
      <w:r>
        <w:rPr>
          <w:rFonts w:hAnsi="宋体"/>
          <w:color w:val="auto"/>
          <w:szCs w:val="21"/>
          <w:highlight w:val="none"/>
        </w:rPr>
        <w:t>超过</w:t>
      </w:r>
      <w:r>
        <w:rPr>
          <w:rFonts w:hint="eastAsia" w:hAnsi="宋体"/>
          <w:color w:val="auto"/>
          <w:szCs w:val="21"/>
          <w:highlight w:val="none"/>
        </w:rPr>
        <w:t>3</w:t>
      </w:r>
      <w:r>
        <w:rPr>
          <w:rFonts w:hAnsi="宋体"/>
          <w:color w:val="auto"/>
          <w:szCs w:val="21"/>
          <w:highlight w:val="none"/>
        </w:rPr>
        <w:t>年以上的，每增加1年，得1分，本项最多</w:t>
      </w:r>
      <w:r>
        <w:rPr>
          <w:rFonts w:hint="eastAsia" w:hAnsi="宋体"/>
          <w:color w:val="auto"/>
          <w:szCs w:val="21"/>
          <w:highlight w:val="none"/>
        </w:rPr>
        <w:t>3分</w:t>
      </w:r>
      <w:r>
        <w:rPr>
          <w:rFonts w:hAnsi="宋体"/>
          <w:color w:val="auto"/>
          <w:szCs w:val="21"/>
          <w:highlight w:val="none"/>
        </w:rPr>
        <w:t>。</w:t>
      </w:r>
    </w:p>
    <w:p>
      <w:pPr>
        <w:rPr>
          <w:color w:val="auto"/>
          <w:highlight w:val="none"/>
        </w:rPr>
      </w:pPr>
    </w:p>
    <w:p>
      <w:pPr>
        <w:pStyle w:val="3"/>
        <w:snapToGrid w:val="0"/>
        <w:spacing w:line="360" w:lineRule="exact"/>
        <w:ind w:firstLine="316" w:firstLineChars="150"/>
        <w:rPr>
          <w:rFonts w:hAnsi="宋体"/>
          <w:b/>
          <w:bCs/>
          <w:color w:val="auto"/>
          <w:szCs w:val="21"/>
          <w:highlight w:val="none"/>
        </w:rPr>
      </w:pPr>
      <w:r>
        <w:rPr>
          <w:rFonts w:hint="eastAsia" w:hAnsi="宋体"/>
          <w:b/>
          <w:bCs/>
          <w:color w:val="auto"/>
          <w:szCs w:val="21"/>
          <w:highlight w:val="none"/>
        </w:rPr>
        <w:t xml:space="preserve">（五）总得分 =  （一） + （二） + （三） + （四） </w:t>
      </w:r>
    </w:p>
    <w:p>
      <w:pPr>
        <w:rPr>
          <w:rFonts w:hAnsi="宋体"/>
          <w:color w:val="auto"/>
          <w:szCs w:val="21"/>
          <w:highlight w:val="none"/>
        </w:rPr>
      </w:pPr>
    </w:p>
    <w:p>
      <w:pPr>
        <w:spacing w:line="360" w:lineRule="auto"/>
        <w:rPr>
          <w:rFonts w:ascii="宋体" w:hAnsi="宋体" w:cs="宋体"/>
          <w:b/>
          <w:bCs/>
          <w:color w:val="auto"/>
          <w:szCs w:val="21"/>
          <w:highlight w:val="none"/>
        </w:rPr>
      </w:pPr>
      <w:r>
        <w:rPr>
          <w:rFonts w:hint="eastAsia" w:hAnsi="宋体"/>
          <w:b/>
          <w:color w:val="auto"/>
          <w:szCs w:val="21"/>
          <w:highlight w:val="none"/>
        </w:rPr>
        <w:t>四、</w:t>
      </w:r>
      <w:r>
        <w:rPr>
          <w:rFonts w:hint="eastAsia" w:ascii="宋体" w:hAnsi="宋体" w:cs="宋体"/>
          <w:b/>
          <w:bCs/>
          <w:color w:val="auto"/>
          <w:szCs w:val="21"/>
          <w:highlight w:val="none"/>
        </w:rPr>
        <w:t>推荐及确定中选结果给委托招标代理</w:t>
      </w:r>
    </w:p>
    <w:p>
      <w:pPr>
        <w:pStyle w:val="3"/>
        <w:snapToGrid w:val="0"/>
        <w:spacing w:line="360" w:lineRule="exact"/>
        <w:rPr>
          <w:rFonts w:hAnsi="宋体"/>
          <w:color w:val="auto"/>
          <w:szCs w:val="21"/>
          <w:highlight w:val="none"/>
        </w:rPr>
      </w:pPr>
      <w:r>
        <w:rPr>
          <w:rFonts w:hint="eastAsia" w:hAnsi="宋体"/>
          <w:color w:val="auto"/>
          <w:szCs w:val="21"/>
          <w:highlight w:val="none"/>
        </w:rPr>
        <w:t>1. 综合评选委员会由医院院内人员组成，评选委员会根据综合得分由高到低排列次序，若得分相同时，按评选报价由低到高顺序排列；若仍相同的，依次按照项目要求及技术需求响应分、现场演示分、服务承诺分、履约能力分由高到低顺序排列次序。</w:t>
      </w:r>
    </w:p>
    <w:p>
      <w:pPr>
        <w:pStyle w:val="3"/>
        <w:snapToGrid w:val="0"/>
        <w:spacing w:line="360" w:lineRule="exact"/>
        <w:rPr>
          <w:rFonts w:cs="仿宋" w:asciiTheme="minorEastAsia" w:hAnsiTheme="minorEastAsia"/>
          <w:bCs/>
          <w:color w:val="auto"/>
          <w:szCs w:val="21"/>
          <w:highlight w:val="none"/>
        </w:rPr>
      </w:pPr>
      <w:r>
        <w:rPr>
          <w:rFonts w:hint="eastAsia" w:hAnsi="宋体"/>
          <w:color w:val="auto"/>
          <w:szCs w:val="21"/>
          <w:highlight w:val="none"/>
        </w:rPr>
        <w:t>2. 采购人将以排名第一的参询报价、参数等内容为参照，报第三方招标代理公开招标。</w:t>
      </w:r>
    </w:p>
    <w:sectPr>
      <w:footerReference r:id="rId3" w:type="default"/>
      <w:pgSz w:w="11906" w:h="16838"/>
      <w:pgMar w:top="850" w:right="850" w:bottom="850"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4052634"/>
    </w:sdtPr>
    <w:sdtContent>
      <w:p>
        <w:pPr>
          <w:pStyle w:val="5"/>
          <w:jc w:val="center"/>
        </w:pPr>
        <w:r>
          <w:fldChar w:fldCharType="begin"/>
        </w:r>
        <w:r>
          <w:instrText xml:space="preserve">PAGE   \* MERGEFORMAT</w:instrText>
        </w:r>
        <w:r>
          <w:fldChar w:fldCharType="separate"/>
        </w:r>
        <w:r>
          <w:rPr>
            <w:lang w:val="zh-CN"/>
          </w:rPr>
          <w:t>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3A17AF"/>
    <w:multiLevelType w:val="multilevel"/>
    <w:tmpl w:val="7C3A17AF"/>
    <w:lvl w:ilvl="0" w:tentative="0">
      <w:start w:val="1"/>
      <w:numFmt w:val="decimalEnclosedCircle"/>
      <w:lvlText w:val="%1"/>
      <w:lvlJc w:val="left"/>
      <w:pPr>
        <w:ind w:left="769" w:hanging="360"/>
      </w:pPr>
      <w:rPr>
        <w:rFonts w:hint="default"/>
      </w:rPr>
    </w:lvl>
    <w:lvl w:ilvl="1" w:tentative="0">
      <w:start w:val="1"/>
      <w:numFmt w:val="lowerLetter"/>
      <w:lvlText w:val="%2)"/>
      <w:lvlJc w:val="left"/>
      <w:pPr>
        <w:ind w:left="1249" w:hanging="420"/>
      </w:pPr>
    </w:lvl>
    <w:lvl w:ilvl="2" w:tentative="0">
      <w:start w:val="1"/>
      <w:numFmt w:val="lowerRoman"/>
      <w:lvlText w:val="%3."/>
      <w:lvlJc w:val="right"/>
      <w:pPr>
        <w:ind w:left="1669" w:hanging="420"/>
      </w:pPr>
    </w:lvl>
    <w:lvl w:ilvl="3" w:tentative="0">
      <w:start w:val="1"/>
      <w:numFmt w:val="decimal"/>
      <w:lvlText w:val="%4."/>
      <w:lvlJc w:val="left"/>
      <w:pPr>
        <w:ind w:left="2089" w:hanging="420"/>
      </w:pPr>
    </w:lvl>
    <w:lvl w:ilvl="4" w:tentative="0">
      <w:start w:val="1"/>
      <w:numFmt w:val="lowerLetter"/>
      <w:lvlText w:val="%5)"/>
      <w:lvlJc w:val="left"/>
      <w:pPr>
        <w:ind w:left="2509" w:hanging="420"/>
      </w:pPr>
    </w:lvl>
    <w:lvl w:ilvl="5" w:tentative="0">
      <w:start w:val="1"/>
      <w:numFmt w:val="lowerRoman"/>
      <w:lvlText w:val="%6."/>
      <w:lvlJc w:val="right"/>
      <w:pPr>
        <w:ind w:left="2929" w:hanging="420"/>
      </w:pPr>
    </w:lvl>
    <w:lvl w:ilvl="6" w:tentative="0">
      <w:start w:val="1"/>
      <w:numFmt w:val="decimal"/>
      <w:lvlText w:val="%7."/>
      <w:lvlJc w:val="left"/>
      <w:pPr>
        <w:ind w:left="3349" w:hanging="420"/>
      </w:pPr>
    </w:lvl>
    <w:lvl w:ilvl="7" w:tentative="0">
      <w:start w:val="1"/>
      <w:numFmt w:val="lowerLetter"/>
      <w:lvlText w:val="%8)"/>
      <w:lvlJc w:val="left"/>
      <w:pPr>
        <w:ind w:left="3769" w:hanging="420"/>
      </w:pPr>
    </w:lvl>
    <w:lvl w:ilvl="8" w:tentative="0">
      <w:start w:val="1"/>
      <w:numFmt w:val="lowerRoman"/>
      <w:lvlText w:val="%9."/>
      <w:lvlJc w:val="right"/>
      <w:pPr>
        <w:ind w:left="41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D1A"/>
    <w:rsid w:val="00002D37"/>
    <w:rsid w:val="00004A8B"/>
    <w:rsid w:val="00011873"/>
    <w:rsid w:val="00014F7D"/>
    <w:rsid w:val="00042DF3"/>
    <w:rsid w:val="00043D84"/>
    <w:rsid w:val="000441B0"/>
    <w:rsid w:val="000447D4"/>
    <w:rsid w:val="000449B1"/>
    <w:rsid w:val="000726F4"/>
    <w:rsid w:val="000920F8"/>
    <w:rsid w:val="0009323F"/>
    <w:rsid w:val="000A0056"/>
    <w:rsid w:val="000A47CB"/>
    <w:rsid w:val="000A5B15"/>
    <w:rsid w:val="000B5129"/>
    <w:rsid w:val="000C0EB3"/>
    <w:rsid w:val="000D289A"/>
    <w:rsid w:val="000E277E"/>
    <w:rsid w:val="000E7123"/>
    <w:rsid w:val="000F3AA0"/>
    <w:rsid w:val="0011166F"/>
    <w:rsid w:val="00113F1B"/>
    <w:rsid w:val="0011437F"/>
    <w:rsid w:val="00133DA7"/>
    <w:rsid w:val="00147E3A"/>
    <w:rsid w:val="001646AA"/>
    <w:rsid w:val="001809C9"/>
    <w:rsid w:val="00184EB0"/>
    <w:rsid w:val="001C629B"/>
    <w:rsid w:val="001D5398"/>
    <w:rsid w:val="001E698F"/>
    <w:rsid w:val="00205956"/>
    <w:rsid w:val="00206CC1"/>
    <w:rsid w:val="00232D1C"/>
    <w:rsid w:val="00235608"/>
    <w:rsid w:val="002361CC"/>
    <w:rsid w:val="00255592"/>
    <w:rsid w:val="002571F7"/>
    <w:rsid w:val="00286789"/>
    <w:rsid w:val="002908F2"/>
    <w:rsid w:val="002B0F7D"/>
    <w:rsid w:val="002B711E"/>
    <w:rsid w:val="002B739A"/>
    <w:rsid w:val="002C5518"/>
    <w:rsid w:val="002D3361"/>
    <w:rsid w:val="002D6AD6"/>
    <w:rsid w:val="002E0B68"/>
    <w:rsid w:val="002E72C7"/>
    <w:rsid w:val="0030462F"/>
    <w:rsid w:val="00331D11"/>
    <w:rsid w:val="00334EF3"/>
    <w:rsid w:val="00353E18"/>
    <w:rsid w:val="003543A8"/>
    <w:rsid w:val="00355432"/>
    <w:rsid w:val="00360DF0"/>
    <w:rsid w:val="00395AFF"/>
    <w:rsid w:val="0039661C"/>
    <w:rsid w:val="003A3650"/>
    <w:rsid w:val="003A42D6"/>
    <w:rsid w:val="003A47F9"/>
    <w:rsid w:val="003C0077"/>
    <w:rsid w:val="003C2C3B"/>
    <w:rsid w:val="003C6BB2"/>
    <w:rsid w:val="003D3752"/>
    <w:rsid w:val="00402F69"/>
    <w:rsid w:val="00422F3B"/>
    <w:rsid w:val="00430249"/>
    <w:rsid w:val="004317DC"/>
    <w:rsid w:val="0043390A"/>
    <w:rsid w:val="00435CFB"/>
    <w:rsid w:val="004438CF"/>
    <w:rsid w:val="004501E7"/>
    <w:rsid w:val="004530F1"/>
    <w:rsid w:val="004661E4"/>
    <w:rsid w:val="00487976"/>
    <w:rsid w:val="00494735"/>
    <w:rsid w:val="004A5678"/>
    <w:rsid w:val="004B4F2B"/>
    <w:rsid w:val="004B62DA"/>
    <w:rsid w:val="004C68D9"/>
    <w:rsid w:val="004D543B"/>
    <w:rsid w:val="004E1209"/>
    <w:rsid w:val="004E2369"/>
    <w:rsid w:val="004E59AF"/>
    <w:rsid w:val="004E5F75"/>
    <w:rsid w:val="005001DA"/>
    <w:rsid w:val="005005DE"/>
    <w:rsid w:val="0050264B"/>
    <w:rsid w:val="00510BF3"/>
    <w:rsid w:val="00513784"/>
    <w:rsid w:val="00514992"/>
    <w:rsid w:val="00522270"/>
    <w:rsid w:val="00540A21"/>
    <w:rsid w:val="0054192C"/>
    <w:rsid w:val="005467D1"/>
    <w:rsid w:val="00574EFB"/>
    <w:rsid w:val="00576314"/>
    <w:rsid w:val="005B6683"/>
    <w:rsid w:val="005C7E1B"/>
    <w:rsid w:val="005D4DF8"/>
    <w:rsid w:val="005E1D69"/>
    <w:rsid w:val="005E5C13"/>
    <w:rsid w:val="005E6543"/>
    <w:rsid w:val="005E76A2"/>
    <w:rsid w:val="005F15BD"/>
    <w:rsid w:val="005F2324"/>
    <w:rsid w:val="005F708D"/>
    <w:rsid w:val="0060451A"/>
    <w:rsid w:val="00613B91"/>
    <w:rsid w:val="00634457"/>
    <w:rsid w:val="0063681B"/>
    <w:rsid w:val="00636F2D"/>
    <w:rsid w:val="00655184"/>
    <w:rsid w:val="006641E4"/>
    <w:rsid w:val="00676CC0"/>
    <w:rsid w:val="00676D85"/>
    <w:rsid w:val="0068376B"/>
    <w:rsid w:val="00693D4A"/>
    <w:rsid w:val="006A216F"/>
    <w:rsid w:val="006B5333"/>
    <w:rsid w:val="006B5E9C"/>
    <w:rsid w:val="006C0249"/>
    <w:rsid w:val="006C07CE"/>
    <w:rsid w:val="006D2E16"/>
    <w:rsid w:val="006E530B"/>
    <w:rsid w:val="006F0297"/>
    <w:rsid w:val="006F2364"/>
    <w:rsid w:val="006F3325"/>
    <w:rsid w:val="006F3699"/>
    <w:rsid w:val="006F6DCB"/>
    <w:rsid w:val="007071DD"/>
    <w:rsid w:val="00724401"/>
    <w:rsid w:val="007570FC"/>
    <w:rsid w:val="00762E51"/>
    <w:rsid w:val="007747AE"/>
    <w:rsid w:val="00790E4B"/>
    <w:rsid w:val="007920E6"/>
    <w:rsid w:val="007970CE"/>
    <w:rsid w:val="007C3B17"/>
    <w:rsid w:val="007C5B2E"/>
    <w:rsid w:val="007C73F3"/>
    <w:rsid w:val="007D4451"/>
    <w:rsid w:val="007D65AE"/>
    <w:rsid w:val="0080186B"/>
    <w:rsid w:val="00804333"/>
    <w:rsid w:val="00810190"/>
    <w:rsid w:val="0081367D"/>
    <w:rsid w:val="00816F2F"/>
    <w:rsid w:val="00825B68"/>
    <w:rsid w:val="00826690"/>
    <w:rsid w:val="0083407B"/>
    <w:rsid w:val="0084325F"/>
    <w:rsid w:val="00853A4E"/>
    <w:rsid w:val="00870D17"/>
    <w:rsid w:val="00870F63"/>
    <w:rsid w:val="0087131C"/>
    <w:rsid w:val="00882E2B"/>
    <w:rsid w:val="008A266D"/>
    <w:rsid w:val="008A26BD"/>
    <w:rsid w:val="008C0B4D"/>
    <w:rsid w:val="008C6EDC"/>
    <w:rsid w:val="008D3E15"/>
    <w:rsid w:val="008F0E4B"/>
    <w:rsid w:val="00900A1E"/>
    <w:rsid w:val="00902BB3"/>
    <w:rsid w:val="00907E08"/>
    <w:rsid w:val="00912EEF"/>
    <w:rsid w:val="00916C4C"/>
    <w:rsid w:val="009276EE"/>
    <w:rsid w:val="009278D8"/>
    <w:rsid w:val="009320AA"/>
    <w:rsid w:val="00947537"/>
    <w:rsid w:val="009644D9"/>
    <w:rsid w:val="0098018A"/>
    <w:rsid w:val="009819A7"/>
    <w:rsid w:val="009A3F38"/>
    <w:rsid w:val="009A5450"/>
    <w:rsid w:val="009A57A5"/>
    <w:rsid w:val="009B7A42"/>
    <w:rsid w:val="009C38E4"/>
    <w:rsid w:val="009C4E35"/>
    <w:rsid w:val="009D1A1F"/>
    <w:rsid w:val="009E07CB"/>
    <w:rsid w:val="009F17F8"/>
    <w:rsid w:val="00A00336"/>
    <w:rsid w:val="00A145D6"/>
    <w:rsid w:val="00A14B96"/>
    <w:rsid w:val="00A21585"/>
    <w:rsid w:val="00A35067"/>
    <w:rsid w:val="00A43B04"/>
    <w:rsid w:val="00A63981"/>
    <w:rsid w:val="00A6523A"/>
    <w:rsid w:val="00A97BB0"/>
    <w:rsid w:val="00AA455A"/>
    <w:rsid w:val="00AA7437"/>
    <w:rsid w:val="00AB4E64"/>
    <w:rsid w:val="00AC0C8C"/>
    <w:rsid w:val="00AD5F63"/>
    <w:rsid w:val="00AE0F61"/>
    <w:rsid w:val="00AE7D4D"/>
    <w:rsid w:val="00AF58C7"/>
    <w:rsid w:val="00B21CDE"/>
    <w:rsid w:val="00B23FC4"/>
    <w:rsid w:val="00B4695D"/>
    <w:rsid w:val="00B47280"/>
    <w:rsid w:val="00B64119"/>
    <w:rsid w:val="00B64701"/>
    <w:rsid w:val="00B72150"/>
    <w:rsid w:val="00B72F60"/>
    <w:rsid w:val="00B7640D"/>
    <w:rsid w:val="00B920E2"/>
    <w:rsid w:val="00BA43A0"/>
    <w:rsid w:val="00BA79FD"/>
    <w:rsid w:val="00BB12F8"/>
    <w:rsid w:val="00BC1AD7"/>
    <w:rsid w:val="00BD46A8"/>
    <w:rsid w:val="00BE7DAB"/>
    <w:rsid w:val="00C1536D"/>
    <w:rsid w:val="00C15F4F"/>
    <w:rsid w:val="00C202B5"/>
    <w:rsid w:val="00C3475F"/>
    <w:rsid w:val="00C35467"/>
    <w:rsid w:val="00C4386F"/>
    <w:rsid w:val="00C725D7"/>
    <w:rsid w:val="00C74DBB"/>
    <w:rsid w:val="00C878BC"/>
    <w:rsid w:val="00C96510"/>
    <w:rsid w:val="00CB43DC"/>
    <w:rsid w:val="00CD707B"/>
    <w:rsid w:val="00CE0C92"/>
    <w:rsid w:val="00CF38DC"/>
    <w:rsid w:val="00D01497"/>
    <w:rsid w:val="00D06259"/>
    <w:rsid w:val="00D10689"/>
    <w:rsid w:val="00D21602"/>
    <w:rsid w:val="00D556C4"/>
    <w:rsid w:val="00D61979"/>
    <w:rsid w:val="00D639A3"/>
    <w:rsid w:val="00D64D45"/>
    <w:rsid w:val="00D6657C"/>
    <w:rsid w:val="00D70B7A"/>
    <w:rsid w:val="00D712B7"/>
    <w:rsid w:val="00D82C28"/>
    <w:rsid w:val="00DB1D1A"/>
    <w:rsid w:val="00DB742E"/>
    <w:rsid w:val="00DC5C8A"/>
    <w:rsid w:val="00DD7419"/>
    <w:rsid w:val="00DF3026"/>
    <w:rsid w:val="00E001DA"/>
    <w:rsid w:val="00E117A2"/>
    <w:rsid w:val="00E242B3"/>
    <w:rsid w:val="00E25254"/>
    <w:rsid w:val="00E304BC"/>
    <w:rsid w:val="00E35747"/>
    <w:rsid w:val="00E43EEA"/>
    <w:rsid w:val="00E54016"/>
    <w:rsid w:val="00E5572B"/>
    <w:rsid w:val="00E740C3"/>
    <w:rsid w:val="00E80C9F"/>
    <w:rsid w:val="00E879B9"/>
    <w:rsid w:val="00EA03ED"/>
    <w:rsid w:val="00EB5A85"/>
    <w:rsid w:val="00ED5B04"/>
    <w:rsid w:val="00EE054D"/>
    <w:rsid w:val="00EE2508"/>
    <w:rsid w:val="00EE5CD9"/>
    <w:rsid w:val="00EE75EB"/>
    <w:rsid w:val="00EF590C"/>
    <w:rsid w:val="00F010D5"/>
    <w:rsid w:val="00F016F2"/>
    <w:rsid w:val="00F103E6"/>
    <w:rsid w:val="00F20776"/>
    <w:rsid w:val="00F31C6E"/>
    <w:rsid w:val="00F35ADD"/>
    <w:rsid w:val="00F37E29"/>
    <w:rsid w:val="00F54F8D"/>
    <w:rsid w:val="00F572B5"/>
    <w:rsid w:val="00F74215"/>
    <w:rsid w:val="00FB33DF"/>
    <w:rsid w:val="00FC07C6"/>
    <w:rsid w:val="00FE463C"/>
    <w:rsid w:val="00FE5FA8"/>
    <w:rsid w:val="00FE6E01"/>
    <w:rsid w:val="00FF0257"/>
    <w:rsid w:val="03797855"/>
    <w:rsid w:val="3334742F"/>
    <w:rsid w:val="3B52716C"/>
    <w:rsid w:val="41EC1B73"/>
    <w:rsid w:val="583C292F"/>
    <w:rsid w:val="63C87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uiPriority w:val="99"/>
    <w:pPr>
      <w:jc w:val="left"/>
    </w:pPr>
  </w:style>
  <w:style w:type="paragraph" w:styleId="3">
    <w:name w:val="Plain Text"/>
    <w:basedOn w:val="1"/>
    <w:next w:val="1"/>
    <w:link w:val="14"/>
    <w:qFormat/>
    <w:uiPriority w:val="99"/>
    <w:pPr>
      <w:widowControl/>
      <w:jc w:val="left"/>
    </w:pPr>
    <w:rPr>
      <w:rFonts w:ascii="宋体" w:hAnsi="Courier New" w:cstheme="minorBidi"/>
    </w:rPr>
  </w:style>
  <w:style w:type="paragraph" w:styleId="4">
    <w:name w:val="Balloon Text"/>
    <w:basedOn w:val="1"/>
    <w:link w:val="16"/>
    <w:semiHidden/>
    <w:unhideWhenUsed/>
    <w:uiPriority w:val="99"/>
    <w:rPr>
      <w:rFonts w:ascii="宋体"/>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7">
    <w:name w:val="List 4"/>
    <w:basedOn w:val="1"/>
    <w:qFormat/>
    <w:uiPriority w:val="0"/>
    <w:pPr>
      <w:ind w:left="100" w:leftChars="600" w:hanging="200" w:hangingChars="200"/>
    </w:pPr>
    <w:rPr>
      <w:rFonts w:ascii="Times New Roman" w:hAnsi="Times New Roman"/>
      <w:szCs w:val="24"/>
    </w:rPr>
  </w:style>
  <w:style w:type="paragraph" w:styleId="8">
    <w:name w:val="annotation subject"/>
    <w:basedOn w:val="2"/>
    <w:next w:val="2"/>
    <w:link w:val="19"/>
    <w:semiHidden/>
    <w:unhideWhenUsed/>
    <w:qFormat/>
    <w:uiPriority w:val="99"/>
    <w:rPr>
      <w:b/>
      <w:bCs/>
    </w:rPr>
  </w:style>
  <w:style w:type="character" w:styleId="11">
    <w:name w:val="annotation reference"/>
    <w:basedOn w:val="10"/>
    <w:semiHidden/>
    <w:unhideWhenUsed/>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纯文本 Char"/>
    <w:basedOn w:val="10"/>
    <w:link w:val="3"/>
    <w:qFormat/>
    <w:uiPriority w:val="0"/>
    <w:rPr>
      <w:rFonts w:ascii="宋体" w:hAnsi="Courier New" w:eastAsia="宋体"/>
    </w:rPr>
  </w:style>
  <w:style w:type="paragraph" w:styleId="15">
    <w:name w:val="List Paragraph"/>
    <w:basedOn w:val="1"/>
    <w:qFormat/>
    <w:uiPriority w:val="34"/>
    <w:pPr>
      <w:ind w:firstLine="420" w:firstLineChars="200"/>
    </w:pPr>
    <w:rPr>
      <w:rFonts w:asciiTheme="minorHAnsi" w:hAnsiTheme="minorHAnsi" w:eastAsiaTheme="minorEastAsia" w:cstheme="minorBidi"/>
    </w:rPr>
  </w:style>
  <w:style w:type="character" w:customStyle="1" w:styleId="16">
    <w:name w:val="批注框文本 Char"/>
    <w:basedOn w:val="10"/>
    <w:link w:val="4"/>
    <w:semiHidden/>
    <w:qFormat/>
    <w:uiPriority w:val="99"/>
    <w:rPr>
      <w:rFonts w:ascii="宋体" w:hAnsi="Calibri" w:eastAsia="宋体" w:cs="Times New Roman"/>
      <w:sz w:val="18"/>
      <w:szCs w:val="18"/>
    </w:rPr>
  </w:style>
  <w:style w:type="paragraph" w:customStyle="1" w:styleId="17">
    <w:name w:val="表内文字居左"/>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character" w:customStyle="1" w:styleId="18">
    <w:name w:val="批注文字 Char"/>
    <w:basedOn w:val="10"/>
    <w:link w:val="2"/>
    <w:semiHidden/>
    <w:qFormat/>
    <w:uiPriority w:val="99"/>
    <w:rPr>
      <w:rFonts w:ascii="Calibri" w:hAnsi="Calibri" w:eastAsia="宋体" w:cs="Times New Roman"/>
    </w:rPr>
  </w:style>
  <w:style w:type="character" w:customStyle="1" w:styleId="19">
    <w:name w:val="批注主题 Char"/>
    <w:basedOn w:val="18"/>
    <w:link w:val="8"/>
    <w:semiHidden/>
    <w:uiPriority w:val="99"/>
    <w:rPr>
      <w:rFonts w:ascii="Calibri" w:hAnsi="Calibri" w:eastAsia="宋体" w:cs="Times New Roman"/>
      <w:b/>
      <w:bCs/>
    </w:rPr>
  </w:style>
  <w:style w:type="paragraph" w:customStyle="1" w:styleId="20">
    <w:name w:val="修订1"/>
    <w:hidden/>
    <w:semiHidden/>
    <w:qFormat/>
    <w:uiPriority w:val="99"/>
    <w:rPr>
      <w:rFonts w:ascii="Calibri" w:hAnsi="Calibri" w:eastAsia="宋体" w:cs="Times New Roman"/>
      <w:kern w:val="2"/>
      <w:sz w:val="21"/>
      <w:szCs w:val="22"/>
      <w:lang w:val="en-US" w:eastAsia="zh-CN" w:bidi="ar-SA"/>
    </w:rPr>
  </w:style>
  <w:style w:type="paragraph" w:customStyle="1" w:styleId="21">
    <w:name w:val="修订2"/>
    <w:hidden/>
    <w:semiHidden/>
    <w:qFormat/>
    <w:uiPriority w:val="99"/>
    <w:rPr>
      <w:rFonts w:ascii="Calibri" w:hAnsi="Calibri" w:eastAsia="宋体" w:cs="Times New Roman"/>
      <w:kern w:val="2"/>
      <w:sz w:val="21"/>
      <w:szCs w:val="22"/>
      <w:lang w:val="en-US" w:eastAsia="zh-CN" w:bidi="ar-SA"/>
    </w:rPr>
  </w:style>
  <w:style w:type="paragraph" w:customStyle="1" w:styleId="22">
    <w:name w:val="p15"/>
    <w:basedOn w:val="1"/>
    <w:qFormat/>
    <w:uiPriority w:val="0"/>
    <w:pPr>
      <w:widowControl/>
    </w:pPr>
    <w:rPr>
      <w:rFonts w:ascii="宋体" w:hAnsi="宋体" w:cs="宋体"/>
      <w:kern w:val="0"/>
      <w:szCs w:val="21"/>
    </w:rPr>
  </w:style>
  <w:style w:type="character" w:customStyle="1" w:styleId="23">
    <w:name w:val="纯文本 Char1"/>
    <w:qFormat/>
    <w:locked/>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3045</Words>
  <Characters>17359</Characters>
  <Lines>144</Lines>
  <Paragraphs>40</Paragraphs>
  <TotalTime>78</TotalTime>
  <ScaleCrop>false</ScaleCrop>
  <LinksUpToDate>false</LinksUpToDate>
  <CharactersWithSpaces>20364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2021-11-08T02:12:00Z</dcterms:created>
  <dc:creator>admin</dc:creator>
  <cp:lastModifiedBy>elioy</cp:lastModifiedBy>
  <dcterms:modified xsi:type="dcterms:W3CDTF">2021-11-24T08:02:16Z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6E2D8CE2CFD647A197C5BA505690FB35</vt:lpwstr>
  </property>
</Properties>
</file>