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华文中宋" w:hAnsi="华文中宋" w:eastAsia="华文中宋" w:cs="Kaiti SC Black"/>
          <w:b w:val="0"/>
          <w:sz w:val="28"/>
          <w:szCs w:val="24"/>
          <w:lang w:val="en-US" w:eastAsia="zh-CN"/>
        </w:rPr>
      </w:pPr>
      <w:r>
        <w:rPr>
          <w:rFonts w:ascii="华文中宋" w:hAnsi="华文中宋" w:eastAsia="华文中宋" w:cs="Kaiti SC Black"/>
          <w:b w:val="0"/>
          <w:sz w:val="28"/>
          <w:szCs w:val="24"/>
        </w:rPr>
        <w:t>医用升温毯</w:t>
      </w:r>
      <w:r>
        <w:rPr>
          <w:rFonts w:hint="eastAsia" w:ascii="华文中宋" w:hAnsi="华文中宋" w:eastAsia="华文中宋" w:cs="Kaiti SC Black"/>
          <w:b w:val="0"/>
          <w:sz w:val="28"/>
          <w:szCs w:val="24"/>
        </w:rPr>
        <w:t>技术参数</w:t>
      </w:r>
      <w:r>
        <w:rPr>
          <w:rFonts w:hint="eastAsia" w:ascii="华文中宋" w:hAnsi="华文中宋" w:eastAsia="华文中宋" w:cs="Kaiti SC Black"/>
          <w:b w:val="0"/>
          <w:sz w:val="28"/>
          <w:szCs w:val="24"/>
          <w:lang w:val="en-US" w:eastAsia="zh-CN"/>
        </w:rPr>
        <w:t>要求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名称：医用升温毯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一台</w:t>
      </w:r>
      <w:bookmarkStart w:id="0" w:name="_GoBack"/>
      <w:bookmarkEnd w:id="0"/>
    </w:p>
    <w:tbl>
      <w:tblPr>
        <w:tblStyle w:val="10"/>
        <w:tblW w:w="0" w:type="auto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79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序号</w:t>
            </w:r>
          </w:p>
        </w:tc>
        <w:tc>
          <w:tcPr>
            <w:tcW w:w="7796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招标要求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1</w:t>
            </w:r>
          </w:p>
        </w:tc>
        <w:tc>
          <w:tcPr>
            <w:tcW w:w="7796" w:type="dxa"/>
            <w:vAlign w:val="center"/>
          </w:tcPr>
          <w:p>
            <w:pPr>
              <w:adjustRightInd w:val="0"/>
              <w:textAlignment w:val="baseline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充热空气式加温，临床用于围术期患者体表加温治疗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2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 xml:space="preserve">液晶显示屏：显示热空气实时温度、显示当前设定的温度、显示当前是热风输出还是自然风输出、显示当前风量等级等工作状态信息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</w:rPr>
              <w:t>*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主机面板具有一键式温度设置自然风键、38℃、43℃快捷键、温度调节及风量调节键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</w:rPr>
              <w:t>*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温度调节范围33-43℃、最小调整步进0.5℃，</w:t>
            </w:r>
            <w:r>
              <w:rPr>
                <w:rFonts w:ascii="华文中宋" w:hAnsi="华文中宋" w:eastAsia="华文中宋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</w:rPr>
              <w:t>*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控温精度0.5</w:t>
            </w:r>
            <w:r>
              <w:rPr>
                <w:rFonts w:hint="eastAsia" w:ascii="华文中宋" w:hAnsi="华文中宋" w:eastAsia="华文中宋"/>
              </w:rPr>
              <w:t>℃</w:t>
            </w:r>
            <w:r>
              <w:rPr>
                <w:rFonts w:ascii="华文中宋" w:hAnsi="华文中宋" w:eastAsia="华文中宋"/>
                <w:bCs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bCs/>
                <w:lang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6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</w:rPr>
              <w:t>多种声、光、图文报警提示：温度失调高、温度失调低、高温危险报警、风机故障报警、加热器故障报警、 传感器故障报警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7</w:t>
            </w:r>
            <w:r>
              <w:rPr>
                <w:rFonts w:hint="eastAsia" w:ascii="华文中宋" w:hAnsi="华文中宋" w:eastAsia="华文中宋"/>
              </w:rPr>
              <w:t>*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高温危险报警：温度持续1分钟≥48℃，主机报警、自动停止工作。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8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ascii="华文中宋" w:hAnsi="华文中宋" w:eastAsia="华文中宋"/>
                <w:bCs/>
              </w:rPr>
              <w:t>符合</w:t>
            </w:r>
            <w:r>
              <w:rPr>
                <w:rFonts w:hint="eastAsia" w:ascii="华文中宋" w:hAnsi="华文中宋" w:eastAsia="华文中宋"/>
                <w:bCs/>
              </w:rPr>
              <w:t>I类BF型电器安全要求、环境要求。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/>
              </w:rPr>
              <w:t>**</w:t>
            </w:r>
          </w:p>
        </w:tc>
        <w:tc>
          <w:tcPr>
            <w:tcW w:w="7796" w:type="dxa"/>
            <w:vAlign w:val="center"/>
          </w:tcPr>
          <w:p>
            <w:pPr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风量6档可选，气体压力＞2600Pa</w:t>
            </w:r>
          </w:p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 xml:space="preserve">0档   15m³/h     1档 30m³/h   2档 45m³/h   </w:t>
            </w:r>
          </w:p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3档   60m³/h   4档 70m³/h   5档 85m³/h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bCs/>
                <w:lang w:eastAsia="zh-CN"/>
              </w:rPr>
            </w:pPr>
            <w:r>
              <w:rPr>
                <w:rFonts w:hint="eastAsia" w:ascii="华文中宋" w:hAnsi="华文中宋" w:eastAsia="华文中宋"/>
              </w:rPr>
              <w:t>1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0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具有空气过滤器，滤过颗粒直径≤</w:t>
            </w:r>
            <w:r>
              <w:rPr>
                <w:rFonts w:ascii="华文中宋" w:hAnsi="华文中宋" w:eastAsia="华文中宋"/>
                <w:bCs/>
              </w:rPr>
              <w:t>0.2μm</w:t>
            </w:r>
            <w:r>
              <w:rPr>
                <w:rFonts w:hint="eastAsia" w:ascii="华文中宋" w:hAnsi="华文中宋" w:eastAsia="华文中宋"/>
                <w:bCs/>
              </w:rPr>
              <w:t>（选配）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</w:rPr>
              <w:t>1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1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进口风机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</w:rPr>
              <w:t>1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2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正常工作条件：环境温度＋10℃～＋40℃、相对湿度30％～75％、大气压力700hPa～</w:t>
            </w:r>
            <w:r>
              <w:rPr>
                <w:rFonts w:ascii="华文中宋" w:hAnsi="华文中宋" w:eastAsia="华文中宋"/>
                <w:bCs/>
              </w:rPr>
              <w:t>1060</w:t>
            </w:r>
            <w:r>
              <w:rPr>
                <w:rFonts w:hint="eastAsia" w:ascii="华文中宋" w:hAnsi="华文中宋" w:eastAsia="华文中宋"/>
                <w:bCs/>
              </w:rPr>
              <w:t>h</w:t>
            </w:r>
            <w:r>
              <w:rPr>
                <w:rFonts w:ascii="华文中宋" w:hAnsi="华文中宋" w:eastAsia="华文中宋"/>
                <w:bCs/>
              </w:rPr>
              <w:t>Pa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default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13</w:t>
            </w:r>
            <w:r>
              <w:rPr>
                <w:rFonts w:hint="eastAsia" w:ascii="华文中宋" w:hAnsi="华文中宋" w:eastAsia="华文中宋"/>
              </w:rPr>
              <w:t>**</w:t>
            </w:r>
          </w:p>
        </w:tc>
        <w:tc>
          <w:tcPr>
            <w:tcW w:w="7796" w:type="dxa"/>
            <w:vAlign w:val="center"/>
          </w:tcPr>
          <w:p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配套重复使用毯（可重复使用、可高温高压消毒）</w:t>
            </w:r>
          </w:p>
        </w:tc>
      </w:tr>
    </w:tbl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Blac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kzZmRmYjQyMjU5N2E2MzczZTYzNzFlOTIwZWIwZWMifQ=="/>
  </w:docVars>
  <w:rsids>
    <w:rsidRoot w:val="00000000"/>
    <w:rsid w:val="29FA5E5F"/>
    <w:rsid w:val="6FD31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sz w:val="18"/>
      <w:szCs w:val="18"/>
    </w:rPr>
  </w:style>
  <w:style w:type="character" w:customStyle="1" w:styleId="13">
    <w:name w:val="页脚 Char"/>
    <w:basedOn w:val="11"/>
    <w:link w:val="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473</Characters>
  <Lines>3</Lines>
  <Paragraphs>1</Paragraphs>
  <TotalTime>0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2020-06-19T21:00:00Z</dcterms:created>
  <dc:creator>Administrator</dc:creator>
  <cp:lastModifiedBy>SHEBEI</cp:lastModifiedBy>
  <dcterms:modified xsi:type="dcterms:W3CDTF">2023-02-13T04:34:46Z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FDDB1BD0EE9E4A19A943E26BB0CC822A</vt:lpwstr>
  </property>
</Properties>
</file>