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Arial" w:hAnsi="Arial" w:eastAsia="宋体" w:cs="Arial"/>
          <w:color w:val="auto"/>
          <w:sz w:val="30"/>
          <w:szCs w:val="30"/>
          <w:highlight w:val="none"/>
          <w:lang w:val="en-US" w:eastAsia="zh-Hans"/>
        </w:rPr>
      </w:pPr>
      <w:r>
        <w:rPr>
          <w:rFonts w:hint="eastAsia" w:ascii="Arial" w:hAnsi="Arial" w:cs="Arial"/>
          <w:color w:val="auto"/>
          <w:sz w:val="30"/>
          <w:szCs w:val="30"/>
          <w:highlight w:val="none"/>
          <w:lang w:val="en-US" w:eastAsia="zh-CN"/>
        </w:rPr>
        <w:t>病人</w:t>
      </w:r>
      <w:r>
        <w:rPr>
          <w:rFonts w:hint="eastAsia" w:ascii="Arial" w:hAnsi="Arial" w:cs="Arial"/>
          <w:color w:val="auto"/>
          <w:sz w:val="30"/>
          <w:szCs w:val="30"/>
          <w:highlight w:val="none"/>
          <w:lang w:val="en-US" w:eastAsia="zh-Hans"/>
        </w:rPr>
        <w:t>监护仪技术参数需求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</w:tcPr>
          <w:p>
            <w:pPr>
              <w:widowControl w:val="0"/>
              <w:spacing w:line="242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项目名称：东江社区中心采购设备一批项目</w:t>
            </w:r>
          </w:p>
        </w:tc>
        <w:tc>
          <w:tcPr>
            <w:tcW w:w="2130" w:type="dxa"/>
          </w:tcPr>
          <w:p>
            <w:pPr>
              <w:widowControl w:val="0"/>
              <w:spacing w:line="242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130" w:type="dxa"/>
          </w:tcPr>
          <w:p>
            <w:pPr>
              <w:widowControl w:val="0"/>
              <w:spacing w:line="242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</w:tcPr>
          <w:p>
            <w:pPr>
              <w:widowControl w:val="0"/>
              <w:spacing w:line="242" w:lineRule="auto"/>
              <w:jc w:val="center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病人监护仪</w:t>
            </w:r>
            <w:bookmarkStart w:id="0" w:name="_GoBack"/>
            <w:bookmarkEnd w:id="0"/>
          </w:p>
        </w:tc>
        <w:tc>
          <w:tcPr>
            <w:tcW w:w="2130" w:type="dxa"/>
          </w:tcPr>
          <w:p>
            <w:pPr>
              <w:widowControl w:val="0"/>
              <w:spacing w:line="242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2130" w:type="dxa"/>
          </w:tcPr>
          <w:p>
            <w:pPr>
              <w:widowControl w:val="0"/>
              <w:spacing w:line="242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9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Arial" w:hAnsi="Arial" w:cs="Arial"/>
          <w:color w:val="auto"/>
          <w:szCs w:val="21"/>
          <w:highlight w:val="none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hint="default" w:ascii="Arial" w:hAnsi="Arial" w:cs="Arial"/>
          <w:color w:val="auto"/>
          <w:szCs w:val="21"/>
          <w:highlight w:val="none"/>
        </w:rPr>
        <w:t>1</w:t>
      </w:r>
      <w:r>
        <w:rPr>
          <w:rFonts w:ascii="Arial" w:hAnsi="Arial" w:cs="Arial"/>
          <w:color w:val="auto"/>
          <w:szCs w:val="21"/>
          <w:highlight w:val="none"/>
        </w:rPr>
        <w:t>.1、一体化便携监护仪，整机无风扇设计。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kern w:val="0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1.2、配置提手。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</w:rPr>
        <w:t>▲</w:t>
      </w:r>
      <w:r>
        <w:rPr>
          <w:rFonts w:ascii="Arial" w:hAnsi="Arial" w:cs="Arial"/>
          <w:color w:val="auto"/>
          <w:szCs w:val="21"/>
          <w:highlight w:val="none"/>
        </w:rPr>
        <w:t>1.3、≥1</w:t>
      </w:r>
      <w:r>
        <w:rPr>
          <w:rFonts w:hint="default" w:ascii="Arial" w:hAnsi="Arial" w:cs="Arial"/>
          <w:color w:val="auto"/>
          <w:szCs w:val="21"/>
          <w:highlight w:val="none"/>
        </w:rPr>
        <w:t>0</w:t>
      </w:r>
      <w:r>
        <w:rPr>
          <w:rFonts w:ascii="Arial" w:hAnsi="Arial" w:cs="Arial"/>
          <w:color w:val="auto"/>
          <w:szCs w:val="21"/>
          <w:highlight w:val="none"/>
        </w:rPr>
        <w:t>英寸彩色液晶触摸屏，分辨率高达≥1280×800像素，6通道波形显示。屏幕采用电容屏非电阻屏。显示屏可支持亮度自动调节功能。屏幕倾斜10~15度设计，支持遥控器无线远程操作监护仪。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</w:t>
      </w:r>
      <w:r>
        <w:rPr>
          <w:rFonts w:hint="default" w:ascii="Arial" w:hAnsi="Arial" w:cs="Arial"/>
          <w:color w:val="auto"/>
          <w:szCs w:val="21"/>
          <w:highlight w:val="none"/>
        </w:rPr>
        <w:t>4</w:t>
      </w:r>
      <w:r>
        <w:rPr>
          <w:rFonts w:ascii="Arial" w:hAnsi="Arial" w:cs="Arial"/>
          <w:color w:val="auto"/>
          <w:szCs w:val="21"/>
          <w:highlight w:val="none"/>
        </w:rPr>
        <w:t>、内置锂电池，插槽式设计，无需螺丝刀工具支持快速拆卸和安装。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</w:t>
      </w:r>
      <w:r>
        <w:rPr>
          <w:rFonts w:hint="default" w:ascii="Arial" w:hAnsi="Arial" w:cs="Arial"/>
          <w:color w:val="auto"/>
          <w:szCs w:val="21"/>
          <w:highlight w:val="none"/>
        </w:rPr>
        <w:t>5</w:t>
      </w:r>
      <w:r>
        <w:rPr>
          <w:rFonts w:ascii="Arial" w:hAnsi="Arial" w:cs="Arial"/>
          <w:color w:val="auto"/>
          <w:szCs w:val="21"/>
          <w:highlight w:val="none"/>
        </w:rPr>
        <w:t>、安全规格：ECG, TEMP, IBP, SpO2 , NIBP监测参数抗电击程度为防除颤CF型。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</w:t>
      </w:r>
      <w:r>
        <w:rPr>
          <w:rFonts w:hint="default" w:ascii="Arial" w:hAnsi="Arial" w:cs="Arial"/>
          <w:color w:val="auto"/>
          <w:szCs w:val="21"/>
          <w:highlight w:val="none"/>
        </w:rPr>
        <w:t>6</w:t>
      </w:r>
      <w:r>
        <w:rPr>
          <w:rFonts w:ascii="Arial" w:hAnsi="Arial" w:cs="Arial"/>
          <w:color w:val="auto"/>
          <w:szCs w:val="21"/>
          <w:highlight w:val="none"/>
        </w:rPr>
        <w:t>、监护仪设计使用年限≥8年。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</w:t>
      </w:r>
      <w:r>
        <w:rPr>
          <w:rFonts w:hint="default" w:ascii="Arial" w:hAnsi="Arial" w:cs="Arial"/>
          <w:color w:val="auto"/>
          <w:szCs w:val="21"/>
          <w:highlight w:val="none"/>
        </w:rPr>
        <w:t>7</w:t>
      </w:r>
      <w:r>
        <w:rPr>
          <w:rFonts w:ascii="Arial" w:hAnsi="Arial" w:cs="Arial"/>
          <w:color w:val="auto"/>
          <w:szCs w:val="21"/>
          <w:highlight w:val="none"/>
        </w:rPr>
        <w:t>、监护仪清洁维护支持的清洁剂≥40种。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</w:t>
      </w:r>
      <w:r>
        <w:rPr>
          <w:rFonts w:hint="default" w:ascii="Arial" w:hAnsi="Arial" w:cs="Arial"/>
          <w:color w:val="auto"/>
          <w:szCs w:val="21"/>
          <w:highlight w:val="none"/>
        </w:rPr>
        <w:t>8</w:t>
      </w:r>
      <w:r>
        <w:rPr>
          <w:rFonts w:ascii="Arial" w:hAnsi="Arial" w:cs="Arial"/>
          <w:color w:val="auto"/>
          <w:szCs w:val="21"/>
          <w:highlight w:val="none"/>
        </w:rPr>
        <w:t>、监护仪主机工作大气压环境范围：57.0~107.4kPa。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</w:t>
      </w:r>
      <w:r>
        <w:rPr>
          <w:rFonts w:hint="default" w:ascii="Arial" w:hAnsi="Arial" w:cs="Arial"/>
          <w:color w:val="auto"/>
          <w:szCs w:val="21"/>
          <w:highlight w:val="none"/>
        </w:rPr>
        <w:t>9</w:t>
      </w:r>
      <w:r>
        <w:rPr>
          <w:rFonts w:ascii="Arial" w:hAnsi="Arial" w:cs="Arial"/>
          <w:color w:val="auto"/>
          <w:szCs w:val="21"/>
          <w:highlight w:val="none"/>
        </w:rPr>
        <w:t>、监护仪主机工作温度环境范围：0~40°C。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1.1</w:t>
      </w:r>
      <w:r>
        <w:rPr>
          <w:rFonts w:hint="default" w:ascii="Arial" w:hAnsi="Arial" w:cs="Arial"/>
          <w:color w:val="auto"/>
          <w:szCs w:val="21"/>
          <w:highlight w:val="none"/>
        </w:rPr>
        <w:t>0</w:t>
      </w:r>
      <w:r>
        <w:rPr>
          <w:rFonts w:ascii="Arial" w:hAnsi="Arial" w:cs="Arial"/>
          <w:color w:val="auto"/>
          <w:szCs w:val="21"/>
          <w:highlight w:val="none"/>
        </w:rPr>
        <w:t>、监护仪主机工作湿度环境范围；15~95%。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1.1</w:t>
      </w:r>
      <w:r>
        <w:rPr>
          <w:rFonts w:hint="default" w:ascii="Arial" w:hAnsi="Arial" w:cs="Arial"/>
          <w:color w:val="auto"/>
          <w:szCs w:val="21"/>
          <w:highlight w:val="none"/>
        </w:rPr>
        <w:t>1</w:t>
      </w:r>
      <w:r>
        <w:rPr>
          <w:rFonts w:ascii="Arial" w:hAnsi="Arial" w:cs="Arial"/>
          <w:color w:val="auto"/>
          <w:szCs w:val="21"/>
          <w:highlight w:val="none"/>
        </w:rPr>
        <w:t>、防水等级≥IPX1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1.1</w:t>
      </w:r>
      <w:r>
        <w:rPr>
          <w:rFonts w:hint="default" w:ascii="Arial" w:hAnsi="Arial" w:cs="Arial"/>
          <w:color w:val="auto"/>
          <w:szCs w:val="21"/>
          <w:highlight w:val="none"/>
        </w:rPr>
        <w:t>2</w:t>
      </w:r>
      <w:r>
        <w:rPr>
          <w:rFonts w:ascii="Arial" w:hAnsi="Arial" w:cs="Arial"/>
          <w:color w:val="auto"/>
          <w:szCs w:val="21"/>
          <w:highlight w:val="none"/>
        </w:rPr>
        <w:t>、整机抗跌落设计通过≥0.75米6面跌落测试。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2.1、配置3/5导心电，呼吸，无创血压，血氧饱和度，脉搏和双通道</w:t>
      </w:r>
      <w:r>
        <w:rPr>
          <w:rFonts w:hint="eastAsia" w:ascii="Arial" w:hAnsi="Arial" w:cs="Arial"/>
          <w:color w:val="auto"/>
          <w:szCs w:val="21"/>
          <w:highlight w:val="none"/>
          <w:lang w:val="en-US" w:eastAsia="zh-Hans"/>
        </w:rPr>
        <w:t>有创血压</w:t>
      </w:r>
      <w:r>
        <w:rPr>
          <w:rFonts w:ascii="Arial" w:hAnsi="Arial" w:cs="Arial"/>
          <w:color w:val="auto"/>
          <w:szCs w:val="21"/>
          <w:highlight w:val="none"/>
        </w:rPr>
        <w:t>参数监测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2.2、心电监护支持心率，ST段测量，心律失常分析，QT/QTc连续实时测量和对应报警功能。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2.3、心电算法通过AHA/MIT-BIH数据库验证。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2.4、心电波形扫描速度支持6.25mm/s、12.5 mm/s、25 mm/s和50 mm/s。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2.5、提供窗口支持心脏下壁，侧壁和前壁对应多个ST片段的同屏实时显示，提供参考片段和实时片段的对比查看。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2.6、支持≥2</w:t>
      </w:r>
      <w:r>
        <w:rPr>
          <w:rFonts w:hint="default" w:ascii="Arial" w:hAnsi="Arial" w:cs="Arial"/>
          <w:color w:val="auto"/>
          <w:szCs w:val="21"/>
          <w:highlight w:val="none"/>
        </w:rPr>
        <w:t>5</w:t>
      </w:r>
      <w:r>
        <w:rPr>
          <w:rFonts w:ascii="Arial" w:hAnsi="Arial" w:cs="Arial"/>
          <w:color w:val="auto"/>
          <w:szCs w:val="21"/>
          <w:highlight w:val="none"/>
        </w:rPr>
        <w:t>种心律失常分析,包括房颤分析。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2.7、QT和QTc实时监测参数测量范围：200～800 ms。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2.8、支持升级提供过去≥24小时心电概览报告查看与打印，包括心率统计结果，心律失常统计结果，ST统计和QT/QTc统计结果。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2.9、提供SpO2,PR和PI参数的实时监测，适用于成人，小儿和新生儿。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2.10、支持指套式血氧探头，≥IPX7防水等级，支持液体浸泡消毒和清洁。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2.11、配置无创血压测量，适用于成人，小儿和新生儿。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</w:rPr>
        <w:t>▲</w:t>
      </w:r>
      <w:r>
        <w:rPr>
          <w:rFonts w:ascii="Arial" w:hAnsi="Arial" w:cs="Arial"/>
          <w:color w:val="auto"/>
          <w:szCs w:val="21"/>
          <w:highlight w:val="none"/>
        </w:rPr>
        <w:t>2.12、提供手动，自动，连续和序列、整点5种测量模式，并提供≥24小时血压统计结果，满足临床应用。无创血压成人测量范围：收缩压25~290mmHg，舒张压10~250mmHg，平均压15~260mmHg。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2.1</w:t>
      </w:r>
      <w:r>
        <w:rPr>
          <w:rFonts w:hint="default" w:ascii="Arial" w:hAnsi="Arial" w:cs="Arial"/>
          <w:color w:val="auto"/>
          <w:szCs w:val="21"/>
          <w:highlight w:val="none"/>
        </w:rPr>
        <w:t>3</w:t>
      </w:r>
      <w:r>
        <w:rPr>
          <w:rFonts w:ascii="Arial" w:hAnsi="Arial" w:cs="Arial"/>
          <w:color w:val="auto"/>
          <w:szCs w:val="21"/>
          <w:highlight w:val="none"/>
        </w:rPr>
        <w:t>、提供辅助静脉穿刺功能。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2.1</w:t>
      </w:r>
      <w:r>
        <w:rPr>
          <w:rFonts w:hint="default" w:ascii="Arial" w:hAnsi="Arial" w:cs="Arial"/>
          <w:color w:val="auto"/>
          <w:szCs w:val="21"/>
          <w:highlight w:val="none"/>
        </w:rPr>
        <w:t>4</w:t>
      </w:r>
      <w:r>
        <w:rPr>
          <w:rFonts w:ascii="Arial" w:hAnsi="Arial" w:cs="Arial"/>
          <w:color w:val="auto"/>
          <w:szCs w:val="21"/>
          <w:highlight w:val="none"/>
        </w:rPr>
        <w:t>、提供双通道体温和温差参数的监测, 并可根据需要更改体温通道标名。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3.1、支持所有监测参数报警限一键自动设置功能，满足医护团队快速管理患者报警需求，产品用户手册提供报警限自动设置规则。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3.2、支持肾功能计算功能。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3.3、具有图形化技术报警指示功能，帮助医护团队快速识别报警来源。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3.4、支持≥120小时趋势图和趋势表回顾，支持选择不同趋势组回顾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3.5、≥1000条事件回顾。每条报警事件至少能够存储32秒三道相关波形，以及报警触发时所有测量参数值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3.6、≥1000组NIBP测量结果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3.7、≥120小时（分辨率1分钟）ST模板存储与回顾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3.8、支持≥48小时全息波形的存储与回顾功能</w:t>
      </w:r>
    </w:p>
    <w:p>
      <w:pPr>
        <w:ind w:right="42" w:rightChars="2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3.9、支持监护仪历史病人数据的存储和回顾，并支持通过USB接口将历史病人数据导出到U盘。</w:t>
      </w:r>
    </w:p>
    <w:p>
      <w:pPr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3.10、支持RJ45接口进行有线网络通信，支持与除颤监护仪，遥测，生命体征监测仪、呼吸机、输注泵、超声混合联通至中心监护系统，实现护士站的集中管理。</w:t>
      </w:r>
    </w:p>
    <w:p>
      <w:pPr>
        <w:ind w:right="84" w:rightChars="4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3.11、支持监护仪进入夜间模式，隐私模式，演示模式和待机模式。</w:t>
      </w:r>
    </w:p>
    <w:p>
      <w:pPr>
        <w:autoSpaceDE w:val="0"/>
        <w:autoSpaceDN w:val="0"/>
        <w:adjustRightInd w:val="0"/>
        <w:ind w:right="84" w:rightChars="4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3.12、可升级配置临床评分系统，如MEWS（改良早期预警评分）、NEWS（早期预警评分），可支持定时自动EWS评分功能。</w:t>
      </w:r>
    </w:p>
    <w:p>
      <w:pPr>
        <w:ind w:right="84" w:rightChars="40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3.13、提供心肌缺血评估工具，可以快速查看ST值的变化。</w:t>
      </w:r>
    </w:p>
    <w:p>
      <w:pPr>
        <w:autoSpaceDE w:val="0"/>
        <w:autoSpaceDN w:val="0"/>
        <w:adjustRightInd w:val="0"/>
        <w:ind w:right="84" w:rightChars="4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</w:rPr>
        <w:t>▲</w:t>
      </w:r>
      <w:r>
        <w:rPr>
          <w:rFonts w:ascii="Arial" w:hAnsi="Arial" w:cs="Arial"/>
          <w:color w:val="auto"/>
          <w:szCs w:val="21"/>
          <w:highlight w:val="none"/>
        </w:rPr>
        <w:t>3.14、提供计时器功能，界面区提供设置≥4个计时器，每个计时器支持独立设置和计时功能，计时方向包括正计时和倒计时两种选择。</w:t>
      </w:r>
    </w:p>
    <w:p>
      <w:pPr>
        <w:autoSpaceDE w:val="0"/>
        <w:autoSpaceDN w:val="0"/>
        <w:adjustRightInd w:val="0"/>
        <w:ind w:right="84" w:rightChars="40"/>
        <w:jc w:val="left"/>
        <w:rPr>
          <w:rFonts w:ascii="Arial" w:hAnsi="Arial" w:cs="Arial"/>
          <w:color w:val="auto"/>
          <w:szCs w:val="21"/>
          <w:highlight w:val="none"/>
        </w:rPr>
      </w:pPr>
      <w:r>
        <w:rPr>
          <w:rFonts w:ascii="Arial" w:hAnsi="Arial" w:cs="Arial"/>
          <w:color w:val="auto"/>
          <w:szCs w:val="21"/>
          <w:highlight w:val="none"/>
        </w:rPr>
        <w:t>3.15、支持格拉斯哥昏迷评分（GCS）功能。</w:t>
      </w:r>
    </w:p>
    <w:p>
      <w:r>
        <w:rPr>
          <w:rFonts w:ascii="Arial" w:hAnsi="Arial" w:cs="Arial"/>
          <w:color w:val="auto"/>
          <w:szCs w:val="21"/>
          <w:highlight w:val="none"/>
        </w:rPr>
        <w:t>3.16、动态趋势界面可支持统计1-24小时心律失常报警、参数超限报警信息，并对超限报警区间的波形进行高亮显示，帮助医护人员快速识别异常趋势信息。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g3Nzg0NWY4ZWMyMzU1ZTdjN2U0MjYxZTBjYzQifQ=="/>
  </w:docVars>
  <w:rsids>
    <w:rsidRoot w:val="F8FF7623"/>
    <w:rsid w:val="0B3D1F0A"/>
    <w:rsid w:val="2AF64D23"/>
    <w:rsid w:val="4C1651CF"/>
    <w:rsid w:val="77DC03B2"/>
    <w:rsid w:val="F8FF7623"/>
    <w:rsid w:val="FFA5D2CE"/>
    <w:rsid w:val="FF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1364</Words>
  <Characters>1668</Characters>
  <Lines>0</Lines>
  <Paragraphs>0</Paragraphs>
  <TotalTime>0</TotalTime>
  <ScaleCrop>false</ScaleCrop>
  <LinksUpToDate>false</LinksUpToDate>
  <CharactersWithSpaces>1678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2023-03-09T04:24:00Z</dcterms:created>
  <dc:creator>WPS_1674020788</dc:creator>
  <cp:lastModifiedBy>Puzzle</cp:lastModifiedBy>
  <dcterms:modified xsi:type="dcterms:W3CDTF">2023-06-07T04:15:01Z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53B2C4267C76C3EA223946640CE6E1A8</vt:lpwstr>
  </property>
</Properties>
</file>