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181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0"/>
          <w:sz w:val="44"/>
          <w:szCs w:val="44"/>
        </w:rPr>
        <w:t>桂林市中西医结合医院</w:t>
      </w:r>
    </w:p>
    <w:p>
      <w:pPr>
        <w:widowControl/>
        <w:shd w:val="clear" w:color="auto" w:fill="FFFFFF"/>
        <w:spacing w:line="560" w:lineRule="exact"/>
        <w:ind w:firstLine="181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0"/>
          <w:sz w:val="44"/>
          <w:szCs w:val="44"/>
        </w:rPr>
        <w:t>医疗设备项目询价公告</w:t>
      </w:r>
    </w:p>
    <w:p>
      <w:pPr>
        <w:widowControl/>
        <w:shd w:val="clear" w:color="auto" w:fill="FFFFFF"/>
        <w:spacing w:line="400" w:lineRule="exac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桂林市中西医结合医院拟对一批医疗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设备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项目进行询价，请有资质能力的单位前来参与。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一、项目名称：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医疗设备项目一批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二、资金性质：财政性资金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三、对参询单位要求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（一）符合《中华人民共和国政府采购法》第22条要求；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（二）本次询价不接受联合体参询；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（三）本项目未经采购人许可不得转包、分包；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（四）法定代表人（或股东）为同一个人的参询单位，或归属于同一个参询单位的母公司、全资子公司、控股公司、只能有一家参加同一项目的投标；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四、报名信息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（一）现场报名时间：2023年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日至2023年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15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日下午5点，逾期不再接收报名（不接受邮件报名）；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（二）现场报名地点：桂林市七星区半塘路6号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桂林市中西医结合医院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设备科；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（三）参询单位报名时须提供：</w:t>
      </w:r>
    </w:p>
    <w:p>
      <w:pPr>
        <w:widowControl/>
        <w:shd w:val="clear" w:color="auto" w:fill="FFFFFF"/>
        <w:spacing w:line="400" w:lineRule="exact"/>
        <w:ind w:firstLine="420" w:firstLineChars="15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1.营业执照、税务登记证、组织机构代码证(三证合一的提供三证合一证)、法人身份证及受委托人身份证，以上文件需提供复印件并加盖单位公章，如是法人授权委托的须提供授权委托书原件并加盖公章；</w:t>
      </w:r>
    </w:p>
    <w:p>
      <w:pPr>
        <w:widowControl/>
        <w:shd w:val="clear" w:color="auto" w:fill="FFFFFF"/>
        <w:spacing w:line="400" w:lineRule="exact"/>
        <w:ind w:firstLine="420" w:firstLineChars="15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2.经营许可证、资质证书；销售代理公司还需提供生产厂家(营业执照、组织机构代码证、税务登记证、资质证书、产品注册证、设备销售代理书)资料复印件并加盖公章。</w:t>
      </w:r>
    </w:p>
    <w:p>
      <w:pPr>
        <w:widowControl/>
        <w:shd w:val="clear" w:color="auto" w:fill="FFFFFF"/>
        <w:spacing w:line="400" w:lineRule="exact"/>
        <w:ind w:firstLine="420" w:firstLineChars="15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3.近3年内无不良记录，无采取不合法方式解决合同纠纷记录证明或承诺声明（原件）加盖单位公章；</w:t>
      </w:r>
    </w:p>
    <w:p>
      <w:pPr>
        <w:widowControl/>
        <w:shd w:val="clear" w:color="auto" w:fill="FFFFFF"/>
        <w:spacing w:line="400" w:lineRule="exact"/>
        <w:ind w:firstLine="420" w:firstLineChars="15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提供在“信用中国”网站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五、报价要求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（一）本项目预算控制价：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柒拾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贰万柒仟捌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佰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元整（￥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72.78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万元），报价不得超过预算控制价；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（二）所提供的证书必须合法有效；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（三）须提供技术规格偏离表，标注“★”号条款或要求系指实质性条款或实质性要求，必须满足，如存在负偏离将导致响应被否决。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（四）超出规定评标、询价会议时间，不再接收报价文件；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（五）报价文件必须密封；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（六）所有纸质文件正本必须逐页盖章；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（七）所有文件一式柒份（一正陆副）；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提交的报价文件如不符合一至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项要求则取消参询资格。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六、询价评审标准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（一）综合报价；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（二）服务承诺；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（三）综合资质和经营能力；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（四）业绩；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（五）产品性能参数；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对以上各项进行综合评审选定参询公司的技术参数和控制价。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七、询价时间及联系方式</w:t>
      </w:r>
    </w:p>
    <w:p>
      <w:pPr>
        <w:widowControl/>
        <w:shd w:val="clear" w:color="auto" w:fill="FFFFFF"/>
        <w:spacing w:line="400" w:lineRule="exac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1.询价签到时间和地点：另行通知；</w:t>
      </w:r>
    </w:p>
    <w:p>
      <w:pPr>
        <w:widowControl/>
        <w:shd w:val="clear" w:color="auto" w:fill="FFFFFF"/>
        <w:spacing w:line="400" w:lineRule="exac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2.联系人：黄老师，电话：18378332213。</w:t>
      </w:r>
    </w:p>
    <w:p>
      <w:pPr>
        <w:widowControl/>
        <w:shd w:val="clear" w:color="auto" w:fill="FFFFFF"/>
        <w:spacing w:line="400" w:lineRule="exact"/>
        <w:ind w:firstLine="5060"/>
        <w:jc w:val="left"/>
        <w:rPr>
          <w:rFonts w:ascii="Calibri" w:hAnsi="Calibri" w:eastAsia="仿宋" w:cs="Calibri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ind w:firstLine="506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                        </w:t>
      </w:r>
    </w:p>
    <w:p>
      <w:pPr>
        <w:widowControl/>
        <w:shd w:val="clear" w:color="auto" w:fill="FFFFFF"/>
        <w:spacing w:line="400" w:lineRule="exact"/>
        <w:ind w:left="210" w:leftChars="100"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                 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 xml:space="preserve">                 </w:t>
      </w:r>
    </w:p>
    <w:p>
      <w:pPr>
        <w:widowControl/>
        <w:shd w:val="clear" w:color="auto" w:fill="FFFFFF"/>
        <w:spacing w:line="400" w:lineRule="exact"/>
        <w:ind w:left="210" w:leftChars="100" w:firstLine="5040" w:firstLineChars="18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400" w:lineRule="exact"/>
        <w:ind w:left="210" w:leftChars="100" w:firstLine="5040" w:firstLineChars="18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 桂林市中西医结合医院</w:t>
      </w:r>
    </w:p>
    <w:p>
      <w:pPr>
        <w:widowControl/>
        <w:shd w:val="clear" w:color="auto" w:fill="FFFFFF"/>
        <w:spacing w:line="400" w:lineRule="exact"/>
        <w:ind w:left="210" w:leftChars="1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                    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2023年6月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</w:t>
      </w:r>
    </w:p>
    <w:p/>
    <w:sectPr>
      <w:pgSz w:w="11906" w:h="16838"/>
      <w:pgMar w:top="2098" w:right="130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jg3Nzg0NWY4ZWMyMzU1ZTdjN2U0MjYxZTBjYzQifQ=="/>
  </w:docVars>
  <w:rsids>
    <w:rsidRoot w:val="00C85508"/>
    <w:rsid w:val="00114017"/>
    <w:rsid w:val="002953E7"/>
    <w:rsid w:val="00BA2697"/>
    <w:rsid w:val="00C85508"/>
    <w:rsid w:val="00EC2543"/>
    <w:rsid w:val="00F31895"/>
    <w:rsid w:val="30A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985</Words>
  <Characters>1113</Characters>
  <Lines>8</Lines>
  <Paragraphs>2</Paragraphs>
  <TotalTime>30</TotalTime>
  <ScaleCrop>false</ScaleCrop>
  <LinksUpToDate>false</LinksUpToDate>
  <CharactersWithSpaces>1150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2023-06-08T07:50:00Z</dcterms:created>
  <dc:creator>Administrator</dc:creator>
  <cp:lastModifiedBy>Puzzle</cp:lastModifiedBy>
  <dcterms:modified xsi:type="dcterms:W3CDTF">2023-06-09T01:09:31Z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9DE9154E4DA44A558BCF18A1B531E063_12</vt:lpwstr>
  </property>
</Properties>
</file>