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84" w:rsidRDefault="00C15704">
      <w:pPr>
        <w:jc w:val="center"/>
        <w:rPr>
          <w:rFonts w:ascii="方正宋黑简体" w:eastAsia="方正宋黑简体"/>
          <w:sz w:val="44"/>
          <w:szCs w:val="44"/>
        </w:rPr>
      </w:pPr>
      <w:r>
        <w:rPr>
          <w:rFonts w:ascii="方正宋黑简体" w:eastAsia="方正宋黑简体" w:hint="eastAsia"/>
          <w:sz w:val="44"/>
          <w:szCs w:val="44"/>
        </w:rPr>
        <w:t>病案室移动密集架</w:t>
      </w:r>
    </w:p>
    <w:tbl>
      <w:tblPr>
        <w:tblStyle w:val="ad"/>
        <w:tblW w:w="14595" w:type="dxa"/>
        <w:tblInd w:w="-3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20"/>
        <w:gridCol w:w="720"/>
        <w:gridCol w:w="750"/>
        <w:gridCol w:w="7590"/>
        <w:gridCol w:w="1095"/>
        <w:gridCol w:w="874"/>
        <w:gridCol w:w="1601"/>
      </w:tblGrid>
      <w:tr w:rsidR="00C65284">
        <w:tc>
          <w:tcPr>
            <w:tcW w:w="645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</w:p>
        </w:tc>
        <w:tc>
          <w:tcPr>
            <w:tcW w:w="1320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货物名称</w:t>
            </w:r>
          </w:p>
        </w:tc>
        <w:tc>
          <w:tcPr>
            <w:tcW w:w="720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数量</w:t>
            </w:r>
          </w:p>
          <w:p w:rsidR="00C65284" w:rsidRDefault="00C6528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生产厂家</w:t>
            </w:r>
          </w:p>
        </w:tc>
        <w:tc>
          <w:tcPr>
            <w:tcW w:w="7590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型号规格、技术参数、性能配置</w:t>
            </w:r>
          </w:p>
        </w:tc>
        <w:tc>
          <w:tcPr>
            <w:tcW w:w="1095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报价（元）</w:t>
            </w:r>
          </w:p>
          <w:p w:rsidR="00C65284" w:rsidRDefault="00C65284">
            <w:pPr>
              <w:pStyle w:val="11"/>
              <w:spacing w:line="36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65284" w:rsidRDefault="00C15704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合价（元）</w:t>
            </w:r>
          </w:p>
          <w:p w:rsidR="00C65284" w:rsidRDefault="00C15704">
            <w:pPr>
              <w:pStyle w:val="11"/>
              <w:spacing w:line="36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:rsidR="00C65284" w:rsidRDefault="00C157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</w:t>
            </w:r>
          </w:p>
        </w:tc>
      </w:tr>
      <w:tr w:rsidR="00C65284">
        <w:tc>
          <w:tcPr>
            <w:tcW w:w="645" w:type="dxa"/>
            <w:vAlign w:val="center"/>
          </w:tcPr>
          <w:p w:rsidR="00C65284" w:rsidRDefault="00C1570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65284" w:rsidRDefault="00C1570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豪华档案密集架</w:t>
            </w:r>
          </w:p>
        </w:tc>
        <w:tc>
          <w:tcPr>
            <w:tcW w:w="720" w:type="dxa"/>
            <w:vAlign w:val="center"/>
          </w:tcPr>
          <w:p w:rsidR="00C65284" w:rsidRDefault="00C1570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32.4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方米</w:t>
            </w:r>
          </w:p>
        </w:tc>
        <w:tc>
          <w:tcPr>
            <w:tcW w:w="750" w:type="dxa"/>
            <w:vAlign w:val="center"/>
          </w:tcPr>
          <w:p w:rsidR="00C65284" w:rsidRDefault="00C15704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</w:p>
          <w:p w:rsidR="00C65284" w:rsidRDefault="00C6528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590" w:type="dxa"/>
          </w:tcPr>
          <w:p w:rsidR="00C65284" w:rsidRDefault="00C15704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标准：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GB/T13667.3-2003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《档案双柱式密集架》国家标准。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、规格：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宽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×深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750X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高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240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mmX6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列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、所有材料为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优质钢板、材质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SPCC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标准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GB701;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立柱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 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，层板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，挂板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 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，侧板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底架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3.0 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，门板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 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、路轨采用不锈钢组成，层间距可调。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、传动机构采用摩托车链条和精密平面轴承，传动灵活平稳。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、每层隔板均受重，单面达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50kg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支上。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、每列须装有刹制动装置，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边列装有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锁具，用于整体锁闭。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、防潮、防火、防盗，安全方便，节省空间，存取方便，大方美观。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密集架组件：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主架采用国内知名品牌冷轧钢板，立柱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，层板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，挂板、门板、侧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，挡棒、防尘板、顶板、防鼠板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0.8mm,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防倾倒装置、底架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，磁性冰箱门磁条，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固定列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锁具采用密集架专用豪华锁。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）无焊接式立柱：采用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优质冷轧钢板，立柱采用数控成型机一次性辊压成型，每根立柱均为单独式，无需焊接连杆。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）挂板采用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优质冷轧钢板经一体成型流水线冲压成型，两端二排四挂钩结构设计。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）层板：采用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优质冷轧钢板一次滚压成型，层板正面压两组圆弧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筋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用以增加层板承重能力，使得层板在承重后不易弯曲。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卡挂式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顶板：采用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0.8mm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优质冷轧钢板，顶板通过六折边成型。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卡挂式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防尘板：采用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0.8mm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优质冷轧钢板，通过两道半坡型数控成型。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）轨道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轨道垫板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3.0mm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，材料为优质高强度热轧钢板；方钢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20m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20mm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为优质实心方钢。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▲（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）密集架门条：采用高强度铝合金专用型材一次挤压成型，型材厚度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，具有强度高、重量轻、零件互换性强（高精度标准件），寿命长、造型美观等特点，型材强硬度（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HW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（高于国家标准）。突破传统的锁条式门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栓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，对铝合金门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条采用外嵌内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四点固定式不锈钢铰链，将铝合金门条与密集架门连接，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充分满足密集架平开门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180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°旋转，充分利用通道的实用宽度，减少门在半开状态对人体的碰撞，取放档案更加方便。符合检测依据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GB/T3325-2008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或者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GB/T3325-2017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，检测内容含有金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属电镀层理化性能，抗盐雾，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48h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以下锈点≤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/dm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²，其中≥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锈点不超过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点（距边缘棱角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以内的不计），并且检验结果合格。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▲（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）拆装式无焊接密集架底架：底架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底梁连接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处采用一次性模压成型。整体结构采用平头定位螺杆固定连接，连接处无需焊接，便于安装、运输及拆装。产品标准件互换性强，并有防倾倒设计，防止架体倾倒。主梁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连接处冲有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四个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16*9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腰形孔，孔间横向中心距离为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，纵向中心距离为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69mm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副梁连接处冲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有四个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14.2*8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腰形孔，这种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缩口封式连接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板宽边宽度为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120mm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，缩口边宽度为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114mm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，这种设计正好与主梁连接处进行整体连接，四个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14.2*8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的腰形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孔位于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凹槽内，凹槽宽度为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，凹槽深度为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，孔间横向中心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距离为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69.2mm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，纵向中心距离为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60.5mm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另主副梁上弯边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49mm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下弯边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21mm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，便于架体在长期承重时不变形，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扭曲，增加了密集架整体的平稳度及使用寿命。符合检测依据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GB/T3325-2008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或者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GB/T3325-2017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，检测内容含有：金属电镀层理化性能，抗盐雾，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48h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以下锈点≤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/dm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²，其中≥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锈点不超过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点（距边缘棱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以内的不计），并且检验结果合格。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▲（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）摇柄隐</w:t>
            </w:r>
            <w:bookmarkStart w:id="0" w:name="_GoBack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藏式侧板</w:t>
            </w:r>
            <w:bookmarkEnd w:id="0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：侧板采用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优质冷轧钢板，横三节式结构，中间一节设计内凹冲压成型，用于密集架摇柄隐藏于侧板之中，内凹侧板规格：宽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600mm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65mm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，高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550mm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，内凹圆形规格：直径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320MM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，深度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32mm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，直通摇柄轴中心直径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50mm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，摇柄正平面与上下节侧板平直对称三点一线，配折叠式手把摇柄，突破传统摇柄外凸于侧板之外，使产品实现通道零障碍。符合检测依据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GB6675.4-2014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，检测内容：可迁移元素锑、砷、钡、镉、铬、铅、汞、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硒符合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要求并且检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验结果合格。</w:t>
            </w:r>
          </w:p>
          <w:p w:rsidR="00C65284" w:rsidRDefault="00C15704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挡棒采用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0.8mm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优质冷轧钢板一体成型而成，四折弯，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挡棒三面压圆筋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，外观美观，强度高。</w:t>
            </w:r>
          </w:p>
        </w:tc>
        <w:tc>
          <w:tcPr>
            <w:tcW w:w="1095" w:type="dxa"/>
            <w:vAlign w:val="center"/>
          </w:tcPr>
          <w:p w:rsidR="00C65284" w:rsidRDefault="00C65284">
            <w:pPr>
              <w:spacing w:line="50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C65284" w:rsidRDefault="00C6528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C65284" w:rsidRDefault="00C15704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组一列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层双柱式结构豪华档案密集架</w:t>
            </w:r>
          </w:p>
        </w:tc>
      </w:tr>
      <w:tr w:rsidR="00C65284">
        <w:trPr>
          <w:trHeight w:val="250"/>
        </w:trPr>
        <w:tc>
          <w:tcPr>
            <w:tcW w:w="14595" w:type="dxa"/>
            <w:gridSpan w:val="8"/>
          </w:tcPr>
          <w:p w:rsidR="00C65284" w:rsidRDefault="00C15704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备注：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、技术参数标注“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▲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”符号的要求为实质性技术要求，必须出具国家认可第三方检测机构的相关检测报告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做为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证明材料。</w:t>
            </w:r>
          </w:p>
        </w:tc>
      </w:tr>
      <w:tr w:rsidR="00C65284">
        <w:trPr>
          <w:trHeight w:val="1140"/>
        </w:trPr>
        <w:tc>
          <w:tcPr>
            <w:tcW w:w="14595" w:type="dxa"/>
            <w:gridSpan w:val="8"/>
          </w:tcPr>
          <w:p w:rsidR="00C65284" w:rsidRDefault="00C15704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备注：以上所有货物报价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必须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包含随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配标准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附件、备品备件、专用工具、包装、运输、运抵指定交货地点、装卸、现场安装调试检验（含安装所需辅材）、技术培训及技术资料的各种费用和售后服务、税金及其他所有成本费用的总和。</w:t>
            </w:r>
          </w:p>
        </w:tc>
      </w:tr>
    </w:tbl>
    <w:p w:rsidR="00C65284" w:rsidRDefault="00C15704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</w:t>
      </w:r>
    </w:p>
    <w:sectPr w:rsidR="00C6528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kODYzZWY2MjYzNzMwNTY0NDI0OWUxMDlkMTljYTYifQ=="/>
  </w:docVars>
  <w:rsids>
    <w:rsidRoot w:val="54FE67F8"/>
    <w:rsid w:val="000613D5"/>
    <w:rsid w:val="000B4BB2"/>
    <w:rsid w:val="000F39A9"/>
    <w:rsid w:val="0010170B"/>
    <w:rsid w:val="00124E1A"/>
    <w:rsid w:val="00125239"/>
    <w:rsid w:val="001274C2"/>
    <w:rsid w:val="001424CB"/>
    <w:rsid w:val="001A1C7F"/>
    <w:rsid w:val="001F4CB5"/>
    <w:rsid w:val="002224F1"/>
    <w:rsid w:val="00251EB0"/>
    <w:rsid w:val="00260DED"/>
    <w:rsid w:val="00267F5A"/>
    <w:rsid w:val="0029090F"/>
    <w:rsid w:val="002A42C8"/>
    <w:rsid w:val="002F4966"/>
    <w:rsid w:val="00301563"/>
    <w:rsid w:val="003802B6"/>
    <w:rsid w:val="00394F0E"/>
    <w:rsid w:val="003D2E2C"/>
    <w:rsid w:val="003F4084"/>
    <w:rsid w:val="003F67FF"/>
    <w:rsid w:val="003F7D60"/>
    <w:rsid w:val="00443930"/>
    <w:rsid w:val="0046031C"/>
    <w:rsid w:val="00464E55"/>
    <w:rsid w:val="00492B25"/>
    <w:rsid w:val="004C2791"/>
    <w:rsid w:val="00514A33"/>
    <w:rsid w:val="00545677"/>
    <w:rsid w:val="00545B9E"/>
    <w:rsid w:val="005525B8"/>
    <w:rsid w:val="0056316C"/>
    <w:rsid w:val="005E55D4"/>
    <w:rsid w:val="005F2805"/>
    <w:rsid w:val="005F6594"/>
    <w:rsid w:val="00617832"/>
    <w:rsid w:val="00640393"/>
    <w:rsid w:val="0066267F"/>
    <w:rsid w:val="006826FC"/>
    <w:rsid w:val="006830EE"/>
    <w:rsid w:val="006A03B6"/>
    <w:rsid w:val="0071299F"/>
    <w:rsid w:val="00736F6D"/>
    <w:rsid w:val="00782179"/>
    <w:rsid w:val="00862F50"/>
    <w:rsid w:val="00865B63"/>
    <w:rsid w:val="008A1F00"/>
    <w:rsid w:val="008E4758"/>
    <w:rsid w:val="0093665A"/>
    <w:rsid w:val="009B2181"/>
    <w:rsid w:val="009D479C"/>
    <w:rsid w:val="00A06172"/>
    <w:rsid w:val="00A365BE"/>
    <w:rsid w:val="00A84B4C"/>
    <w:rsid w:val="00A84DD1"/>
    <w:rsid w:val="00AB2211"/>
    <w:rsid w:val="00AD3616"/>
    <w:rsid w:val="00AD7E8B"/>
    <w:rsid w:val="00AF745D"/>
    <w:rsid w:val="00B53835"/>
    <w:rsid w:val="00B656BE"/>
    <w:rsid w:val="00BA70EF"/>
    <w:rsid w:val="00C13E1E"/>
    <w:rsid w:val="00C15704"/>
    <w:rsid w:val="00C65284"/>
    <w:rsid w:val="00C95AB2"/>
    <w:rsid w:val="00CE1AB1"/>
    <w:rsid w:val="00D71CAD"/>
    <w:rsid w:val="00DB13B4"/>
    <w:rsid w:val="00E10966"/>
    <w:rsid w:val="00E919DD"/>
    <w:rsid w:val="00EA003C"/>
    <w:rsid w:val="00EC0834"/>
    <w:rsid w:val="00EF1F3C"/>
    <w:rsid w:val="00F03B57"/>
    <w:rsid w:val="00F233E5"/>
    <w:rsid w:val="00F332EE"/>
    <w:rsid w:val="00F33C63"/>
    <w:rsid w:val="00F50C5E"/>
    <w:rsid w:val="00F72C4C"/>
    <w:rsid w:val="00F80428"/>
    <w:rsid w:val="00FB6E3E"/>
    <w:rsid w:val="00FD0B0B"/>
    <w:rsid w:val="00FD7574"/>
    <w:rsid w:val="02E8197C"/>
    <w:rsid w:val="0AE23D0A"/>
    <w:rsid w:val="0FB52F40"/>
    <w:rsid w:val="19DD209C"/>
    <w:rsid w:val="1A657EE7"/>
    <w:rsid w:val="1E3C6E79"/>
    <w:rsid w:val="1F08235D"/>
    <w:rsid w:val="22E52653"/>
    <w:rsid w:val="2A5061FC"/>
    <w:rsid w:val="2EE10E7C"/>
    <w:rsid w:val="49127E95"/>
    <w:rsid w:val="4BF57DA8"/>
    <w:rsid w:val="54FE67F8"/>
    <w:rsid w:val="5BD37A5A"/>
    <w:rsid w:val="67517095"/>
    <w:rsid w:val="6C7F3298"/>
    <w:rsid w:val="6E10209D"/>
    <w:rsid w:val="77693419"/>
    <w:rsid w:val="7A4D2750"/>
    <w:rsid w:val="7C2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0300F"/>
  <w15:docId w15:val="{2498F85B-5A2F-453F-A4AE-BFDE69E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spacing w:after="0" w:line="200" w:lineRule="exact"/>
      <w:ind w:leftChars="0" w:left="0" w:firstLineChars="200" w:firstLine="420"/>
    </w:pPr>
    <w:rPr>
      <w:rFonts w:ascii="宋体" w:hAnsi="Courier New"/>
      <w:spacing w:val="-4"/>
      <w:kern w:val="0"/>
      <w:sz w:val="18"/>
      <w:szCs w:val="18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link w:val="a6"/>
    <w:qFormat/>
    <w:pPr>
      <w:spacing w:after="120"/>
    </w:pPr>
    <w:rPr>
      <w:rFonts w:ascii="Times New Roman" w:eastAsia="宋体" w:hAnsi="Times New Roman" w:cs="Times New Roman"/>
      <w:sz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6">
    <w:name w:val="正文文本 字符"/>
    <w:basedOn w:val="a0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1"/>
    <w:basedOn w:val="a"/>
    <w:qFormat/>
    <w:rPr>
      <w:rFonts w:ascii="Times New Roman" w:eastAsia="宋体" w:hAnsi="Times New Roman" w:cs="Times New Roman"/>
      <w:sz w:val="21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in12">
    <w:name w:val="main12"/>
    <w:qFormat/>
    <w:rPr>
      <w:rFonts w:ascii="Arial" w:hAnsi="Arial" w:cs="Arial"/>
      <w:color w:val="000000"/>
      <w:sz w:val="18"/>
      <w:szCs w:val="18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Times New Roman" w:eastAsia="宋体" w:hAnsi="Times New Roman" w:cs="Times New Roman"/>
      <w:sz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f">
    <w:name w:val="首行缩进"/>
    <w:basedOn w:val="a"/>
    <w:qFormat/>
    <w:pPr>
      <w:ind w:firstLineChars="200"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F97A6-0CB3-4F35-9B46-C96C229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308</Words>
  <Characters>1757</Characters>
  <Application>Microsoft Office Word</Application>
  <DocSecurity>0</DocSecurity>
  <Lines>14</Lines>
  <Paragraphs>4</Paragraphs>
  <ScaleCrop>false</ScaleCrop>
  <Company>微软中国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熊進、</dc:creator>
  <cp:lastModifiedBy>黄文俞</cp:lastModifiedBy>
  <cp:revision>4</cp:revision>
  <cp:lastPrinted>2021-11-07T03:04:00Z</cp:lastPrinted>
  <dcterms:created xsi:type="dcterms:W3CDTF">2023-06-15T03:57:00Z</dcterms:created>
  <dcterms:modified xsi:type="dcterms:W3CDTF">2023-07-06T02:42:00Z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BD7D37B073AD423083E45C47239671AC_13</vt:lpwstr>
  </property>
</Properties>
</file>