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胎儿监护仪技术参数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控制价：4.2万元     数量：1台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全中文操作界面。软键盘及飞梭鼠标操作，方便输入孕妇姓名、住院号、孕周、年龄等信息。</w:t>
      </w:r>
    </w:p>
    <w:p>
      <w:pPr>
        <w:numPr>
          <w:ilvl w:val="0"/>
          <w:numId w:val="1"/>
        </w:num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采用工业ARM，Linux操作系统，彩色12.1英寸TFT液晶显示器。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b/>
          <w:sz w:val="24"/>
        </w:rPr>
        <w:t>*</w:t>
      </w:r>
      <w:r>
        <w:rPr>
          <w:rFonts w:hint="eastAsia" w:ascii="宋体-PUA" w:hAnsi="宋体-PUA" w:eastAsia="宋体-PUA" w:cs="宋体-PUA"/>
          <w:sz w:val="24"/>
        </w:rPr>
        <w:t>3、具有胎儿监护电脑自动分析功能，监护过程中，实时在线自动分析所有参数的变化情况及综合分析结果同屏显示，临床应用极为方便。</w:t>
      </w:r>
    </w:p>
    <w:p>
      <w:pPr>
        <w:numPr>
          <w:ilvl w:val="0"/>
          <w:numId w:val="2"/>
        </w:num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具有监护信息曲线存储及回放功能。可按照孕妇姓名监护时间、住院号进行存储、查询、回访。</w:t>
      </w:r>
    </w:p>
    <w:p>
      <w:pPr>
        <w:numPr>
          <w:ilvl w:val="0"/>
          <w:numId w:val="2"/>
        </w:num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具有实时打印和整体打印。整体打印时监护信息曲线、过程分析情况、综合分析结果同时打印出来。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6、全数字化自动同步、自动跟踪和数字信号自相关处理技术，胎心率曲线和数字同步实时显示，准确、可靠、符合临床。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7、监护曲线采用从右至左滚动显示方式，时空特性连续，解决了从左至右描记显示方式造成的时空错乱问题。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8、可选配内置热敏打印机，打印速度可调。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9、内置无线通讯模块，具有百兆以太网及CDMA双联网技术，既可独立使用，有可联网组成院内中央监护系统或无线远程母婴监护系统。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10、胎儿监护指标：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*（1）主要检测参数：实时监测胎儿的瞬时胎心率、宫缩压力、胎动等参数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（2）超声发射频率及方式：1.0MHz，12晶片数字脉冲超声宽带方式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（3）超声输出强度：&lt;5Mw/cm2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*（4）胎心率测量范围：40-220BPM</w:t>
      </w:r>
    </w:p>
    <w:p>
      <w:pPr>
        <w:spacing w:line="360" w:lineRule="auto"/>
        <w:ind w:firstLine="480" w:firstLineChars="200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宫缩压力：范围0－100单位</w:t>
      </w:r>
    </w:p>
    <w:p>
      <w:pPr>
        <w:spacing w:line="360" w:lineRule="auto"/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（5）胎心率测量精度：误差±2BPM</w:t>
      </w:r>
    </w:p>
    <w:p>
      <w:pPr>
        <w:rPr>
          <w:rFonts w:ascii="宋体-PUA" w:hAnsi="宋体-PUA" w:eastAsia="宋体-PUA" w:cs="宋体-PUA"/>
          <w:sz w:val="24"/>
        </w:rPr>
      </w:pPr>
      <w:r>
        <w:rPr>
          <w:rFonts w:hint="eastAsia" w:ascii="宋体-PUA" w:hAnsi="宋体-PUA" w:eastAsia="宋体-PUA" w:cs="宋体-PUA"/>
          <w:sz w:val="24"/>
        </w:rPr>
        <w:t>（6）手动、自动检测胎动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18772"/>
    <w:multiLevelType w:val="singleLevel"/>
    <w:tmpl w:val="59E187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2AE97"/>
    <w:multiLevelType w:val="singleLevel"/>
    <w:tmpl w:val="5A02AE9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Mjg3Nzg0NWY4ZWMyMzU1ZTdjN2U0MjYxZTBjYzQifQ=="/>
  </w:docVars>
  <w:rsids>
    <w:rsidRoot w:val="32653D25"/>
    <w:rsid w:val="00420E4A"/>
    <w:rsid w:val="007859DE"/>
    <w:rsid w:val="009677D8"/>
    <w:rsid w:val="32653D25"/>
    <w:rsid w:val="551748F9"/>
    <w:rsid w:val="683948D4"/>
    <w:rsid w:val="79450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538</Words>
  <Characters>586</Characters>
  <Lines>4</Lines>
  <Paragraphs>1</Paragraphs>
  <TotalTime>2</TotalTime>
  <ScaleCrop>false</ScaleCrop>
  <LinksUpToDate>false</LinksUpToDate>
  <CharactersWithSpaces>586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2023-07-17T02:13:00Z</dcterms:created>
  <dc:creator>WPS_1653360210</dc:creator>
  <cp:lastModifiedBy>Puzzle</cp:lastModifiedBy>
  <cp:lastPrinted>2023-07-19T02:55:00Z</cp:lastPrinted>
  <dcterms:modified xsi:type="dcterms:W3CDTF">2023-07-25T01:58:35Z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A51E377C9B3B408D95A8FEE5D994D3A3_11</vt:lpwstr>
  </property>
</Properties>
</file>