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bidi w:val="0"/>
        <w:jc w:val="center"/>
        <w:rPr>
          <w:rFonts w:hint="eastAsia"/>
        </w:rPr>
      </w:pPr>
      <w:r>
        <w:rPr>
          <w:rFonts w:hint="eastAsia"/>
        </w:rPr>
        <w:t>监护仪技术参数需求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控制价：2万元  数量：1台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1.1、一体化便携监护仪，整机无风扇设计。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</w:rPr>
      </w:pPr>
      <w:r>
        <w:rPr>
          <w:rFonts w:ascii="Arial" w:hAnsi="Arial" w:cs="Arial"/>
          <w:sz w:val="24"/>
        </w:rPr>
        <w:t>1.2、配置提手。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</w:rPr>
        <w:t>▲</w:t>
      </w:r>
      <w:r>
        <w:rPr>
          <w:rFonts w:ascii="Arial" w:hAnsi="Arial" w:cs="Arial"/>
          <w:sz w:val="24"/>
        </w:rPr>
        <w:t>1.3、≥10英寸彩色液晶触摸屏，分辨率高达≥1280×800像素，6通道波形显示。屏幕采用电容屏非电阻屏。显示屏可支持亮度自动调节功能。屏幕倾斜10~15度设计，支持遥控器无线远程操作监护仪。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1.4、内置锂电池，插槽式设计，无需螺丝刀工具支持快速拆卸和安装。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1.5、安全规格：ECG, TEMP, IBP, SpO2 , NIBP监测参数抗电击程度为防除颤CF型。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1.6、监护仪设计使用年限≥8年。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1.7、监护仪清洁维护支持的清洁剂≥40种。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1.8、监护仪主机工作大气压环境范围：57.0~107.4kPa。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1.9、监护仪主机工作温度环境范围：0~40°C。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1.10、监护仪主机工作湿度环境范围；15~95%。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1.11、防水等级≥IPX1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1.12、整机抗跌落设计通过≥0.75米6面跌落测试。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2.1、配置3/5导心电，呼吸，无创血压，血氧饱和度，脉搏和双通道</w:t>
      </w:r>
      <w:r>
        <w:rPr>
          <w:rFonts w:hint="eastAsia" w:ascii="Arial" w:hAnsi="Arial" w:cs="Arial"/>
          <w:sz w:val="24"/>
        </w:rPr>
        <w:t>有创血压</w:t>
      </w:r>
      <w:r>
        <w:rPr>
          <w:rFonts w:ascii="Arial" w:hAnsi="Arial" w:cs="Arial"/>
          <w:sz w:val="24"/>
        </w:rPr>
        <w:t>参数监测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2.2、心电监护支持心率，ST段测量，心律失常分析，QT/QTc连续实时测量和对应报警功能。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2.3、心电算法通过AHA/MIT-BIH数据库验证。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2.4、心电波形扫描速度支持6.25mm/s、12.5 mm/s、25 mm/s和50 mm/s。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2.5、提供窗口支持心脏下壁，侧壁和前壁对应多个ST片段的同屏实时显示，提供参考片段和实时片段的对比查看。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2.6、支持≥25种心律失常分析,包括房颤分析。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2.7、QT和QTc实时监测参数测量范围：200～800 ms。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2.8、支持升级提供过去≥24小时心电概览报告查看与打印，包括心率统计结果，心律失常统计结果，ST统计和QT/QTc统计结果。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2.9、提供SpO2,PR和PI参数的实时监测，适用于成人，小儿和新生儿。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2.10、支持指套式血氧探头，≥IPX7防水等级，支持液体浸泡消毒和清洁。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2.11、配置无创血压测量，适用于成人，小儿和新生儿。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</w:rPr>
        <w:t>▲</w:t>
      </w:r>
      <w:r>
        <w:rPr>
          <w:rFonts w:ascii="Arial" w:hAnsi="Arial" w:cs="Arial"/>
          <w:sz w:val="24"/>
        </w:rPr>
        <w:t>2.12、提供手动，自动，连续和序列、整点5种测量模式，并提供≥24小时血压统计结果，满足临床应用。无创血压成人测量范围：收缩压25~290mmHg，舒张压10~250mmHg，平均压15~260mmHg。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2.13、提供辅助静脉穿刺功能。</w:t>
      </w:r>
    </w:p>
    <w:p>
      <w:pPr>
        <w:autoSpaceDE w:val="0"/>
        <w:autoSpaceDN w:val="0"/>
        <w:adjustRightInd w:val="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2.14、提供双通道体温和温差参数的监测, 并可根据需要更改体温通道标名。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3.1、支持所有监测参数报警限一键自动设置功能，满足医护团队快速管理患者报警需求，产品用户手册提供报警限自动设置规则。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3.2、支持肾功能计算功能。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3.3、具有图形化技术报警指示功能，帮助医护团队快速识别报警来源。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3.4、支持≥120小时趋势图和趋势表回顾，支持选择不同趋势组回顾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3.5、≥1000条事件回顾。每条报警事件至少能够存储32秒三道相关波形，以及报警触发时所有测量参数值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3.6、≥1000组NIBP测量结果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3.7、≥120小时（分辨率1分钟）ST模板存储与回顾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3.8、支持≥48小时全息波形的存储与回顾功能</w:t>
      </w:r>
    </w:p>
    <w:p>
      <w:pPr>
        <w:ind w:right="42" w:rightChars="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3.9、支持监护仪历史病人数据的存储和回顾，并支持通过USB接口将历史病人数据导出到U盘。</w:t>
      </w:r>
    </w:p>
    <w:p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3.10、支持RJ45接口进行有线网络通信，支持与除颤监护仪，遥测，生命体征监测仪、呼吸机、输注泵、超声混合联通至中心监护系统，实现护士站的集中管理。</w:t>
      </w:r>
    </w:p>
    <w:p>
      <w:pPr>
        <w:ind w:right="84" w:rightChars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3.11、支持监护仪进入夜间模式，隐私模式，演示模式和待机模式。</w:t>
      </w:r>
    </w:p>
    <w:p>
      <w:pPr>
        <w:autoSpaceDE w:val="0"/>
        <w:autoSpaceDN w:val="0"/>
        <w:adjustRightInd w:val="0"/>
        <w:ind w:right="84" w:rightChars="4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3.12、可升级配置临床评分系统，如MEWS（改良早期预警评分）、NEWS（早期预警评分），可支持定时自动EWS评分功能。</w:t>
      </w:r>
    </w:p>
    <w:p>
      <w:pPr>
        <w:ind w:right="84" w:rightChars="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3.13、提供心肌缺血评估工具，可以快速查看ST值的变化。</w:t>
      </w:r>
    </w:p>
    <w:p>
      <w:pPr>
        <w:autoSpaceDE w:val="0"/>
        <w:autoSpaceDN w:val="0"/>
        <w:adjustRightInd w:val="0"/>
        <w:ind w:right="84" w:rightChars="40"/>
        <w:jc w:val="left"/>
        <w:rPr>
          <w:rFonts w:ascii="Arial" w:hAnsi="Arial" w:cs="Arial"/>
          <w:sz w:val="24"/>
        </w:rPr>
      </w:pPr>
      <w:r>
        <w:rPr>
          <w:rFonts w:hint="eastAsia" w:ascii="宋体" w:hAnsi="宋体" w:cs="宋体"/>
          <w:b/>
          <w:bCs/>
          <w:color w:val="000000" w:themeColor="text1"/>
          <w:sz w:val="24"/>
        </w:rPr>
        <w:t>▲</w:t>
      </w:r>
      <w:r>
        <w:rPr>
          <w:rFonts w:ascii="Arial" w:hAnsi="Arial" w:cs="Arial"/>
          <w:sz w:val="24"/>
        </w:rPr>
        <w:t>3.14、提供计时器功能，界面区提供设置≥4个计时器，每个计时器支持独立设置和计时功能，计时方向包括正计时和倒计时两种选择。</w:t>
      </w:r>
    </w:p>
    <w:p>
      <w:pPr>
        <w:autoSpaceDE w:val="0"/>
        <w:autoSpaceDN w:val="0"/>
        <w:adjustRightInd w:val="0"/>
        <w:ind w:right="84" w:rightChars="40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3.15、支持格拉斯哥昏迷评分（GCS）功能。</w:t>
      </w:r>
    </w:p>
    <w:p>
      <w:pPr>
        <w:rPr>
          <w:sz w:val="24"/>
        </w:rPr>
      </w:pPr>
      <w:r>
        <w:rPr>
          <w:rFonts w:ascii="Arial" w:hAnsi="Arial" w:cs="Arial"/>
          <w:sz w:val="24"/>
        </w:rPr>
        <w:t>3.16、动态趋势界面可支持统计1-24小时心律失常报警、参数超限报警信息，并对超限报警区间的波形进行高亮显示，帮助医护人员快速识别异常趋势信息。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M1Mjg3Nzg0NWY4ZWMyMzU1ZTdjN2U0MjYxZTBjYzQifQ=="/>
  </w:docVars>
  <w:rsids>
    <w:rsidRoot w:val="F8FF7623"/>
    <w:rsid w:val="00461E57"/>
    <w:rsid w:val="009352D2"/>
    <w:rsid w:val="00C721D7"/>
    <w:rsid w:val="00DE54CA"/>
    <w:rsid w:val="00EB04A4"/>
    <w:rsid w:val="00ED032F"/>
    <w:rsid w:val="09C10988"/>
    <w:rsid w:val="23F61657"/>
    <w:rsid w:val="F8FF7623"/>
    <w:rsid w:val="FFA5D2CE"/>
    <w:rsid w:val="FFFE01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首行缩进:  2 字符 行距: 1.5 倍行距"/>
    <w:basedOn w:val="3"/>
    <w:qFormat/>
    <w:uiPriority w:val="0"/>
    <w:rPr>
      <w:rFonts w:cs="宋体"/>
    </w:rPr>
  </w:style>
  <w:style w:type="paragraph" w:customStyle="1" w:styleId="5">
    <w:name w:val="**正文"/>
    <w:basedOn w:val="1"/>
    <w:qFormat/>
    <w:uiPriority w:val="0"/>
    <w:pPr>
      <w:ind w:firstLine="482"/>
    </w:pPr>
    <w:rPr>
      <w:rFonts w:ascii="宋体" w:hAnsi="宋体"/>
      <w:sz w:val="24"/>
    </w:r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1432</Characters>
  <Lines>11</Lines>
  <Paragraphs>3</Paragraphs>
  <TotalTime>2</TotalTime>
  <ScaleCrop>false</ScaleCrop>
  <LinksUpToDate>false</LinksUpToDate>
  <CharactersWithSpaces>1680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2023-07-17T01:44:00Z</dcterms:created>
  <dc:creator>WPS_1674020788</dc:creator>
  <cp:lastModifiedBy>Puzzle</cp:lastModifiedBy>
  <dcterms:modified xsi:type="dcterms:W3CDTF">2023-07-25T02:01:02Z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53B2C4267C76C3EA223946640CE6E1A8</vt:lpwstr>
  </property>
</Properties>
</file>