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CE" w:rsidRDefault="004F7516">
      <w:pPr>
        <w:widowControl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  <w:lang w:bidi="ar"/>
        </w:rPr>
      </w:pPr>
      <w:r w:rsidRPr="002C249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颈椎弧度牵引治疗仪</w:t>
      </w:r>
    </w:p>
    <w:p w:rsidR="002C249B" w:rsidRPr="002C249B" w:rsidRDefault="002C249B" w:rsidP="002C249B">
      <w:pPr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数量：</w:t>
      </w:r>
      <w:r>
        <w:rPr>
          <w:rFonts w:ascii="方正小标宋简体" w:eastAsia="方正小标宋简体"/>
          <w:b/>
          <w:bCs/>
          <w:sz w:val="30"/>
          <w:szCs w:val="30"/>
        </w:rPr>
        <w:t>1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张        控制价：</w:t>
      </w:r>
      <w:r>
        <w:rPr>
          <w:rFonts w:ascii="方正小标宋简体" w:eastAsia="方正小标宋简体"/>
          <w:b/>
          <w:bCs/>
          <w:sz w:val="30"/>
          <w:szCs w:val="30"/>
        </w:rPr>
        <w:t>4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万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1.牵引位移速度为≤20mm/s；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2.牵引力量可设置，其范围为≤100N； </w:t>
      </w:r>
      <w:bookmarkStart w:id="0" w:name="_GoBack"/>
      <w:bookmarkEnd w:id="0"/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3.机械手拉力量可设置，其范围为≤30N； </w:t>
      </w:r>
      <w:r w:rsidRPr="002C249B">
        <w:rPr>
          <w:rFonts w:ascii="仿宋" w:eastAsia="仿宋" w:hAnsi="仿宋" w:cs="微软雅黑" w:hint="eastAsia"/>
          <w:color w:val="0000FF"/>
          <w:kern w:val="0"/>
          <w:sz w:val="28"/>
          <w:szCs w:val="28"/>
          <w:lang w:bidi="ar"/>
        </w:rPr>
        <w:t xml:space="preserve">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4.牵引位移量：≤100mm；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*5.机械手伸缩位移量为：≤90mm；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6.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颈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托架左右位移最大行程为：≤200mm；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*7.机械手放下角度变化范围为≤95°；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*8.牵引主机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颈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托带前屈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位角度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为：15°～30°允差±2％； </w:t>
      </w:r>
      <w:r w:rsidRPr="002C249B">
        <w:rPr>
          <w:rFonts w:ascii="仿宋" w:eastAsia="仿宋" w:hAnsi="仿宋" w:cs="微软雅黑" w:hint="eastAsia"/>
          <w:color w:val="0000FF"/>
          <w:kern w:val="0"/>
          <w:sz w:val="28"/>
          <w:szCs w:val="28"/>
          <w:lang w:bidi="ar"/>
        </w:rPr>
        <w:t xml:space="preserve">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9.牵引主机机箱后伸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位角度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为：≤15°；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10.治疗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仪正常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工作时的噪声≤55dB；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11.辅助电动升降台上下位移量为≤100mm；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12.牵引时间可在1min-99min范围内任意设置，允差：±10%；</w:t>
      </w:r>
      <w:r w:rsidRPr="002C249B">
        <w:rPr>
          <w:rFonts w:ascii="仿宋" w:eastAsia="仿宋" w:hAnsi="仿宋" w:cs="微软雅黑" w:hint="eastAsia"/>
          <w:color w:val="0000FF"/>
          <w:kern w:val="0"/>
          <w:sz w:val="28"/>
          <w:szCs w:val="28"/>
          <w:lang w:bidi="ar"/>
        </w:rPr>
        <w:t xml:space="preserve">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13.间歇牵引间歇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相时间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在0s～120s内设置，允差：±10%；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14.间歇牵引模式：牵引运行时间在1min～99min范围内可调；牵引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相时间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在0s～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120s范围内可调，间歇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相时间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在0s～120s范围内可调，间歇维持力百分比0～99％ 范围内可调； </w:t>
      </w:r>
      <w:r w:rsidRPr="002C249B">
        <w:rPr>
          <w:rFonts w:ascii="仿宋" w:eastAsia="仿宋" w:hAnsi="仿宋" w:cs="微软雅黑" w:hint="eastAsia"/>
          <w:color w:val="0000FF"/>
          <w:kern w:val="0"/>
          <w:sz w:val="28"/>
          <w:szCs w:val="28"/>
          <w:lang w:bidi="ar"/>
        </w:rPr>
        <w:t xml:space="preserve">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15.连续牵引模式：牵引运行时间在1min～99min范围内可调；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16.拔伸牵引模式：牵引运行时间在1min～99min范围内可调，牵引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相时间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在0s～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120s范围内可调，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回伸相时间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在0s～120s范围内可调，</w:t>
      </w:r>
      <w:proofErr w:type="gramStart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回伸维持力</w:t>
      </w:r>
      <w:proofErr w:type="gramEnd"/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百分比在0～ 99％范围内可调。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17. 附件电热布的发热功率和温度控制范围应符合下表1的规定：电流</w:t>
      </w:r>
      <w:r w:rsidRPr="002C249B">
        <w:rPr>
          <w:rFonts w:ascii="仿宋" w:eastAsia="仿宋" w:hAnsi="仿宋" w:cs="Arial"/>
          <w:color w:val="000000"/>
          <w:kern w:val="0"/>
          <w:sz w:val="28"/>
          <w:szCs w:val="28"/>
          <w:lang w:bidi="ar"/>
        </w:rPr>
        <w:t>≤</w:t>
      </w: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>0.8A，最高温度</w:t>
      </w:r>
      <w:r w:rsidRPr="002C249B">
        <w:rPr>
          <w:rFonts w:ascii="仿宋" w:eastAsia="仿宋" w:hAnsi="仿宋" w:cs="Arial"/>
          <w:color w:val="000000"/>
          <w:kern w:val="0"/>
          <w:sz w:val="28"/>
          <w:szCs w:val="28"/>
          <w:lang w:bidi="ar"/>
        </w:rPr>
        <w:t>≤</w:t>
      </w:r>
      <w:r w:rsidRPr="002C249B"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55℃。 </w:t>
      </w:r>
    </w:p>
    <w:p w:rsidR="00B711CE" w:rsidRPr="002C249B" w:rsidRDefault="004F7516" w:rsidP="002C249B">
      <w:pPr>
        <w:widowControl/>
        <w:spacing w:line="400" w:lineRule="exact"/>
        <w:jc w:val="left"/>
        <w:rPr>
          <w:rFonts w:ascii="仿宋" w:eastAsia="仿宋" w:hAnsi="仿宋" w:cs="微软雅黑"/>
          <w:color w:val="0000FF"/>
          <w:kern w:val="0"/>
          <w:sz w:val="28"/>
          <w:szCs w:val="28"/>
          <w:lang w:bidi="ar"/>
        </w:rPr>
      </w:pPr>
      <w:r w:rsidRPr="002C249B">
        <w:rPr>
          <w:rFonts w:ascii="仿宋" w:eastAsia="仿宋" w:hAnsi="仿宋" w:cs="微软雅黑" w:hint="eastAsia"/>
          <w:color w:val="000000" w:themeColor="text1"/>
          <w:kern w:val="0"/>
          <w:sz w:val="28"/>
          <w:szCs w:val="28"/>
          <w:lang w:bidi="ar"/>
        </w:rPr>
        <w:t>尺寸重量</w:t>
      </w:r>
      <w:r w:rsidRPr="002C249B">
        <w:rPr>
          <w:rFonts w:ascii="仿宋" w:eastAsia="仿宋" w:hAnsi="仿宋" w:cs="微软雅黑" w:hint="eastAsia"/>
          <w:color w:val="0000FF"/>
          <w:kern w:val="0"/>
          <w:sz w:val="28"/>
          <w:szCs w:val="28"/>
          <w:lang w:bidi="ar"/>
        </w:rPr>
        <w:t xml:space="preserve"> </w:t>
      </w:r>
      <w:r w:rsidR="002C249B">
        <w:rPr>
          <w:rFonts w:ascii="仿宋" w:eastAsia="仿宋" w:hAnsi="仿宋" w:cs="微软雅黑" w:hint="eastAsia"/>
          <w:color w:val="000000"/>
          <w:kern w:val="0"/>
          <w:sz w:val="28"/>
          <w:szCs w:val="28"/>
          <w:lang w:bidi="ar"/>
        </w:rPr>
        <w:t>:</w:t>
      </w:r>
      <w:r w:rsidRPr="002C249B">
        <w:rPr>
          <w:rFonts w:ascii="仿宋" w:eastAsia="仿宋" w:hAnsi="仿宋" w:cs="微软雅黑" w:hint="eastAsia"/>
          <w:color w:val="000000"/>
          <w:kern w:val="0"/>
          <w:sz w:val="28"/>
          <w:szCs w:val="28"/>
          <w:lang w:bidi="ar"/>
        </w:rPr>
        <w:t xml:space="preserve">（宽 × 高 × 深）：630mm×520mm×480mm </w:t>
      </w:r>
      <w:r w:rsidRPr="00AA75F7">
        <w:rPr>
          <w:rFonts w:ascii="宋体" w:hAnsi="宋体" w:cs="宋体" w:hint="eastAsia"/>
          <w:color w:val="000000"/>
          <w:szCs w:val="21"/>
        </w:rPr>
        <w:t>（</w:t>
      </w:r>
      <w:r w:rsidRPr="00AA75F7">
        <w:rPr>
          <w:rFonts w:ascii="宋体" w:hAnsi="宋体" w:cs="宋体" w:hint="eastAsia"/>
          <w:color w:val="000000"/>
          <w:kern w:val="0"/>
          <w:szCs w:val="21"/>
        </w:rPr>
        <w:t>±</w:t>
      </w:r>
      <w:r w:rsidRPr="00AA75F7">
        <w:rPr>
          <w:rFonts w:ascii="宋体" w:hAnsi="宋体" w:cs="宋体" w:hint="eastAsia"/>
          <w:color w:val="000000"/>
          <w:szCs w:val="21"/>
        </w:rPr>
        <w:t>5mm）</w:t>
      </w:r>
    </w:p>
    <w:p w:rsidR="00B711CE" w:rsidRDefault="00B711CE">
      <w:pPr>
        <w:rPr>
          <w:sz w:val="24"/>
        </w:rPr>
      </w:pPr>
    </w:p>
    <w:sectPr w:rsidR="00B71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mQ1NTZjZDliODViZGMyZjA5Mzk2ZGU0OWUwY2QifQ=="/>
  </w:docVars>
  <w:rsids>
    <w:rsidRoot w:val="59EA3432"/>
    <w:rsid w:val="002C249B"/>
    <w:rsid w:val="004F7516"/>
    <w:rsid w:val="0090431B"/>
    <w:rsid w:val="00B711CE"/>
    <w:rsid w:val="1D3665BB"/>
    <w:rsid w:val="1E7460B6"/>
    <w:rsid w:val="3164606E"/>
    <w:rsid w:val="3B824942"/>
    <w:rsid w:val="59EA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DC7CC"/>
  <w15:docId w15:val="{02C12A97-14BC-4751-B3AC-38C10EC4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Company>DoubleOX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WPS_1653360210</dc:creator>
  <cp:lastModifiedBy>Administrator</cp:lastModifiedBy>
  <cp:revision>4</cp:revision>
  <cp:lastPrinted>2023-07-21T06:44:00Z</cp:lastPrinted>
  <dcterms:created xsi:type="dcterms:W3CDTF">2023-07-21T03:09:00Z</dcterms:created>
  <dcterms:modified xsi:type="dcterms:W3CDTF">2023-08-01T08:09:00Z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81E546A0BFEF4E5C95D1AF75AC77EA6B_13</vt:lpwstr>
  </property>
</Properties>
</file>