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60" w:rsidRPr="001060F0" w:rsidRDefault="00C653E3">
      <w:pPr>
        <w:spacing w:beforeLines="100" w:before="312" w:afterLines="100" w:after="312" w:line="360" w:lineRule="auto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1060F0">
        <w:rPr>
          <w:rFonts w:ascii="方正小标宋简体" w:eastAsia="方正小标宋简体" w:hint="eastAsia"/>
          <w:b/>
          <w:bCs/>
          <w:sz w:val="44"/>
          <w:szCs w:val="44"/>
        </w:rPr>
        <w:t>深层肌肉</w:t>
      </w:r>
      <w:r w:rsidRPr="001060F0">
        <w:rPr>
          <w:rFonts w:ascii="方正小标宋简体" w:eastAsia="方正小标宋简体" w:hint="eastAsia"/>
          <w:b/>
          <w:bCs/>
          <w:sz w:val="44"/>
          <w:szCs w:val="44"/>
        </w:rPr>
        <w:t>刺激</w:t>
      </w:r>
      <w:proofErr w:type="gramStart"/>
      <w:r w:rsidRPr="001060F0">
        <w:rPr>
          <w:rFonts w:ascii="方正小标宋简体" w:eastAsia="方正小标宋简体" w:hint="eastAsia"/>
          <w:b/>
          <w:bCs/>
          <w:sz w:val="44"/>
          <w:szCs w:val="44"/>
        </w:rPr>
        <w:t>仪</w:t>
      </w:r>
      <w:r w:rsidRPr="001060F0">
        <w:rPr>
          <w:rFonts w:ascii="方正小标宋简体" w:eastAsia="方正小标宋简体" w:hint="eastAsia"/>
          <w:b/>
          <w:bCs/>
          <w:sz w:val="44"/>
          <w:szCs w:val="44"/>
        </w:rPr>
        <w:t>技术</w:t>
      </w:r>
      <w:proofErr w:type="gramEnd"/>
      <w:r w:rsidRPr="001060F0">
        <w:rPr>
          <w:rFonts w:ascii="方正小标宋简体" w:eastAsia="方正小标宋简体" w:hint="eastAsia"/>
          <w:b/>
          <w:bCs/>
          <w:sz w:val="44"/>
          <w:szCs w:val="44"/>
        </w:rPr>
        <w:t>参数</w:t>
      </w:r>
    </w:p>
    <w:p w:rsidR="001060F0" w:rsidRPr="001060F0" w:rsidRDefault="001060F0" w:rsidP="001060F0">
      <w:pPr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数量：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台</w:t>
      </w:r>
      <w:r>
        <w:rPr>
          <w:b/>
          <w:sz w:val="28"/>
          <w:szCs w:val="28"/>
        </w:rPr>
        <w:t xml:space="preserve">            </w:t>
      </w:r>
      <w:r w:rsidR="009761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控制价：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万</w:t>
      </w:r>
    </w:p>
    <w:bookmarkEnd w:id="0"/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独有的</w:t>
      </w:r>
      <w:r>
        <w:rPr>
          <w:rFonts w:ascii="宋体" w:eastAsia="宋体" w:hAnsi="宋体" w:cs="宋体"/>
          <w:kern w:val="0"/>
          <w:sz w:val="28"/>
          <w:szCs w:val="28"/>
        </w:rPr>
        <w:t>icontrol</w:t>
      </w:r>
      <w:r>
        <w:rPr>
          <w:rFonts w:ascii="宋体" w:eastAsia="宋体" w:hAnsi="宋体" w:cs="宋体"/>
          <w:kern w:val="0"/>
          <w:sz w:val="28"/>
          <w:szCs w:val="28"/>
        </w:rPr>
        <w:t>智能控制系统</w:t>
      </w: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/>
          <w:kern w:val="0"/>
          <w:sz w:val="28"/>
          <w:szCs w:val="28"/>
        </w:rPr>
        <w:t>intelligent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>control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>system</w:t>
      </w:r>
      <w:r>
        <w:rPr>
          <w:rFonts w:ascii="宋体" w:eastAsia="宋体" w:hAnsi="宋体" w:cs="宋体"/>
          <w:kern w:val="0"/>
          <w:sz w:val="28"/>
          <w:szCs w:val="28"/>
        </w:rPr>
        <w:t>），可以快速的选择参数及操作；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按摩器</w:t>
      </w:r>
      <w:r>
        <w:rPr>
          <w:rFonts w:ascii="宋体" w:eastAsia="宋体" w:hAnsi="宋体" w:hint="eastAsia"/>
          <w:sz w:val="28"/>
          <w:szCs w:val="28"/>
        </w:rPr>
        <w:t>垂直振动频率≤</w:t>
      </w:r>
      <w:r>
        <w:rPr>
          <w:rFonts w:ascii="宋体" w:eastAsia="宋体" w:hAnsi="宋体" w:hint="eastAsia"/>
          <w:sz w:val="28"/>
          <w:szCs w:val="28"/>
        </w:rPr>
        <w:t>60Hz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达到对肌肉刺激不同深度的刺激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可根据客户要求拥有多个不同尺寸治疗头</w:t>
      </w: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35</w:t>
      </w:r>
      <w:r>
        <w:rPr>
          <w:rFonts w:ascii="宋体" w:eastAsia="宋体" w:hAnsi="宋体" w:cs="宋体"/>
          <w:kern w:val="0"/>
          <w:sz w:val="28"/>
          <w:szCs w:val="28"/>
        </w:rPr>
        <w:t>mm</w:t>
      </w:r>
      <w:r>
        <w:rPr>
          <w:rFonts w:ascii="宋体" w:eastAsia="宋体" w:hAnsi="宋体" w:cs="宋体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25</w:t>
      </w:r>
      <w:r>
        <w:rPr>
          <w:rFonts w:ascii="宋体" w:eastAsia="宋体" w:hAnsi="宋体" w:cs="宋体"/>
          <w:kern w:val="0"/>
          <w:sz w:val="28"/>
          <w:szCs w:val="28"/>
        </w:rPr>
        <w:t>mm</w:t>
      </w:r>
      <w:r>
        <w:rPr>
          <w:rFonts w:ascii="宋体" w:eastAsia="宋体" w:hAnsi="宋体" w:cs="宋体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>
        <w:rPr>
          <w:rFonts w:ascii="宋体" w:eastAsia="宋体" w:hAnsi="宋体" w:cs="宋体"/>
          <w:kern w:val="0"/>
          <w:sz w:val="28"/>
          <w:szCs w:val="28"/>
        </w:rPr>
        <w:t>mm</w:t>
      </w:r>
      <w:r>
        <w:rPr>
          <w:rFonts w:ascii="宋体" w:eastAsia="宋体" w:hAnsi="宋体" w:cs="宋体" w:hint="eastAsia"/>
          <w:kern w:val="0"/>
          <w:sz w:val="28"/>
          <w:szCs w:val="28"/>
        </w:rPr>
        <w:t>）可选；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不同尺寸治疗头可刺激不同部位肌肉，达到全面性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设备重量</w:t>
      </w:r>
      <w:r>
        <w:rPr>
          <w:rFonts w:ascii="宋体" w:eastAsia="宋体" w:hAnsi="宋体" w:cs="宋体"/>
          <w:kern w:val="0"/>
          <w:sz w:val="28"/>
          <w:szCs w:val="28"/>
        </w:rPr>
        <w:t>2.5kg</w:t>
      </w:r>
      <w:r>
        <w:rPr>
          <w:rFonts w:ascii="宋体" w:eastAsia="宋体" w:hAnsi="宋体" w:cs="宋体"/>
          <w:kern w:val="0"/>
          <w:sz w:val="28"/>
          <w:szCs w:val="28"/>
        </w:rPr>
        <w:t>，根据医学治疗原理，此重量最适宜对肌肉刺激深度的良好性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振动仪尺寸：</w:t>
      </w:r>
      <w:r>
        <w:rPr>
          <w:rFonts w:ascii="宋体" w:eastAsia="宋体" w:hAnsi="宋体" w:cs="宋体"/>
          <w:kern w:val="0"/>
          <w:sz w:val="28"/>
          <w:szCs w:val="28"/>
        </w:rPr>
        <w:t>25.2cm x 4.95 cm x 14.47cm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振动头</w:t>
      </w:r>
      <w:r>
        <w:rPr>
          <w:rFonts w:ascii="宋体" w:eastAsia="宋体" w:hAnsi="宋体" w:cs="宋体" w:hint="eastAsia"/>
          <w:kern w:val="0"/>
          <w:sz w:val="28"/>
          <w:szCs w:val="28"/>
        </w:rPr>
        <w:t>振幅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>
        <w:rPr>
          <w:rFonts w:ascii="宋体" w:eastAsia="宋体" w:hAnsi="宋体" w:cs="宋体"/>
          <w:kern w:val="0"/>
          <w:sz w:val="28"/>
          <w:szCs w:val="28"/>
        </w:rPr>
        <w:t>6mm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电机：瑞士原装进口电机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133D60" w:rsidRDefault="00C653E3">
      <w:pPr>
        <w:pStyle w:val="1"/>
        <w:numPr>
          <w:ilvl w:val="0"/>
          <w:numId w:val="1"/>
        </w:numPr>
        <w:spacing w:beforeLines="50" w:before="156" w:afterLines="50" w:after="156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输入功率≤</w:t>
      </w:r>
      <w:r>
        <w:rPr>
          <w:rFonts w:ascii="宋体" w:eastAsia="宋体" w:hAnsi="宋体" w:hint="eastAsia"/>
          <w:sz w:val="28"/>
          <w:szCs w:val="28"/>
        </w:rPr>
        <w:t>80VA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连续工作时间</w:t>
      </w:r>
      <w:r>
        <w:rPr>
          <w:rFonts w:ascii="宋体" w:eastAsia="宋体" w:hAnsi="宋体" w:cs="宋体"/>
          <w:kern w:val="0"/>
          <w:sz w:val="28"/>
          <w:szCs w:val="28"/>
        </w:rPr>
        <w:t>≥4h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仪器具有输出控制功能开关。</w:t>
      </w:r>
    </w:p>
    <w:p w:rsidR="00133D60" w:rsidRDefault="00C653E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执行</w:t>
      </w:r>
      <w:r>
        <w:rPr>
          <w:rFonts w:ascii="宋体" w:eastAsia="宋体" w:hAnsi="宋体" w:cs="宋体" w:hint="eastAsia"/>
          <w:kern w:val="0"/>
          <w:sz w:val="28"/>
          <w:szCs w:val="28"/>
        </w:rPr>
        <w:t>国家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GB 4706.1-2005 </w:t>
      </w:r>
      <w:r>
        <w:rPr>
          <w:rFonts w:ascii="宋体" w:eastAsia="宋体" w:hAnsi="宋体" w:cs="宋体" w:hint="eastAsia"/>
          <w:kern w:val="0"/>
          <w:sz w:val="28"/>
          <w:szCs w:val="28"/>
        </w:rPr>
        <w:t>家用和类似用途电器的安全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第一部分：通用要求</w:t>
      </w:r>
      <w:r>
        <w:rPr>
          <w:rFonts w:ascii="宋体" w:eastAsia="宋体" w:hAnsi="宋体" w:cs="宋体" w:hint="eastAsia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GB 4706.10-2008  </w:t>
      </w:r>
      <w:r>
        <w:rPr>
          <w:rFonts w:ascii="宋体" w:eastAsia="宋体" w:hAnsi="宋体" w:cs="宋体" w:hint="eastAsia"/>
          <w:kern w:val="0"/>
          <w:sz w:val="28"/>
          <w:szCs w:val="28"/>
        </w:rPr>
        <w:t>家用和类似用途电器的安全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按摩器具的特殊要求</w:t>
      </w:r>
    </w:p>
    <w:p w:rsidR="00133D60" w:rsidRDefault="00133D60">
      <w:pPr>
        <w:pStyle w:val="1"/>
        <w:widowControl/>
        <w:ind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133D60" w:rsidRDefault="00C653E3">
      <w:pPr>
        <w:widowControl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7082790</wp:posOffset>
            </wp:positionH>
            <wp:positionV relativeFrom="paragraph">
              <wp:posOffset>4766310</wp:posOffset>
            </wp:positionV>
            <wp:extent cx="1416685" cy="1416685"/>
            <wp:effectExtent l="0" t="0" r="12065" b="12065"/>
            <wp:wrapNone/>
            <wp:docPr id="1" name="图片 2" descr="倍益康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倍益康公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</w:p>
    <w:p w:rsidR="00133D60" w:rsidRDefault="00C653E3">
      <w:pPr>
        <w:pStyle w:val="1"/>
        <w:widowControl/>
        <w:ind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</w:t>
      </w:r>
    </w:p>
    <w:sectPr w:rsidR="00133D60">
      <w:headerReference w:type="default" r:id="rId8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E3" w:rsidRDefault="00C653E3">
      <w:r>
        <w:separator/>
      </w:r>
    </w:p>
  </w:endnote>
  <w:endnote w:type="continuationSeparator" w:id="0">
    <w:p w:rsidR="00C653E3" w:rsidRDefault="00C6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E3" w:rsidRDefault="00C653E3">
      <w:r>
        <w:separator/>
      </w:r>
    </w:p>
  </w:footnote>
  <w:footnote w:type="continuationSeparator" w:id="0">
    <w:p w:rsidR="00C653E3" w:rsidRDefault="00C6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60" w:rsidRDefault="00133D6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AC4"/>
    <w:multiLevelType w:val="multilevel"/>
    <w:tmpl w:val="02105A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00D70A33"/>
    <w:rsid w:val="0003569D"/>
    <w:rsid w:val="001060F0"/>
    <w:rsid w:val="00133D60"/>
    <w:rsid w:val="0013765D"/>
    <w:rsid w:val="004257D1"/>
    <w:rsid w:val="00595D0D"/>
    <w:rsid w:val="006E1931"/>
    <w:rsid w:val="007F6654"/>
    <w:rsid w:val="00976110"/>
    <w:rsid w:val="00C653E3"/>
    <w:rsid w:val="00D70A33"/>
    <w:rsid w:val="00ED32CA"/>
    <w:rsid w:val="133C36DB"/>
    <w:rsid w:val="189624D6"/>
    <w:rsid w:val="18ED4E91"/>
    <w:rsid w:val="1D275F2A"/>
    <w:rsid w:val="1E291B29"/>
    <w:rsid w:val="232948BE"/>
    <w:rsid w:val="258261B6"/>
    <w:rsid w:val="32FC1875"/>
    <w:rsid w:val="4F600C72"/>
    <w:rsid w:val="6CA93EB1"/>
    <w:rsid w:val="6D305792"/>
    <w:rsid w:val="72395F32"/>
    <w:rsid w:val="784670EC"/>
    <w:rsid w:val="78800DDA"/>
    <w:rsid w:val="7E9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E3EDAA"/>
  <w15:docId w15:val="{B7336450-AF20-41CF-8129-BE6382A3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二级条标题 Char1"/>
    <w:link w:val="a7"/>
    <w:qFormat/>
    <w:rPr>
      <w:rFonts w:ascii="黑体" w:eastAsia="黑体"/>
      <w:szCs w:val="21"/>
    </w:rPr>
  </w:style>
  <w:style w:type="paragraph" w:customStyle="1" w:styleId="a7">
    <w:name w:val="二级条标题"/>
    <w:basedOn w:val="a8"/>
    <w:next w:val="a9"/>
    <w:link w:val="Char1"/>
    <w:qFormat/>
    <w:pPr>
      <w:spacing w:before="50" w:after="50"/>
      <w:outlineLvl w:val="3"/>
    </w:pPr>
    <w:rPr>
      <w:rFonts w:hAnsiTheme="minorHAnsi" w:cstheme="minorBidi"/>
      <w:kern w:val="2"/>
    </w:rPr>
  </w:style>
  <w:style w:type="paragraph" w:customStyle="1" w:styleId="a8">
    <w:name w:val="一级条标题"/>
    <w:next w:val="a9"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9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character" w:customStyle="1" w:styleId="Char">
    <w:name w:val="段 Char"/>
    <w:link w:val="a9"/>
    <w:qFormat/>
    <w:rPr>
      <w:rFonts w:ascii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CDQLDZ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5</cp:revision>
  <cp:lastPrinted>2020-07-13T05:57:00Z</cp:lastPrinted>
  <dcterms:created xsi:type="dcterms:W3CDTF">2016-11-29T03:32:00Z</dcterms:created>
  <dcterms:modified xsi:type="dcterms:W3CDTF">2023-08-04T09:58:00Z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5C6EF41A14354F9EBFDA1D8B717EB084_13</vt:lpwstr>
  </property>
</Properties>
</file>