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F3" w:rsidRDefault="00BD06F3">
      <w:pPr>
        <w:autoSpaceDE w:val="0"/>
        <w:autoSpaceDN w:val="0"/>
        <w:jc w:val="left"/>
        <w:rPr>
          <w:rFonts w:ascii="宋体"/>
          <w:b/>
          <w:color w:val="FF0000"/>
          <w:kern w:val="0"/>
          <w:szCs w:val="21"/>
        </w:rPr>
      </w:pPr>
    </w:p>
    <w:p w:rsidR="00BD06F3" w:rsidRPr="00952688" w:rsidRDefault="00952688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952688">
        <w:rPr>
          <w:rFonts w:ascii="方正小标宋简体" w:eastAsia="方正小标宋简体" w:hint="eastAsia"/>
          <w:b/>
          <w:sz w:val="44"/>
          <w:szCs w:val="44"/>
        </w:rPr>
        <w:t>数字式心电图机招标参数</w:t>
      </w:r>
    </w:p>
    <w:p w:rsidR="00BD06F3" w:rsidRPr="00952688" w:rsidRDefault="00952688" w:rsidP="0095268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数量：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台</w:t>
      </w:r>
      <w:r>
        <w:rPr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>控制价：</w:t>
      </w:r>
      <w:r>
        <w:rPr>
          <w:b/>
          <w:sz w:val="28"/>
          <w:szCs w:val="28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万</w:t>
      </w:r>
    </w:p>
    <w:p w:rsidR="00BD06F3" w:rsidRDefault="00952688">
      <w:pPr>
        <w:spacing w:line="360" w:lineRule="exact"/>
        <w:outlineLvl w:val="0"/>
        <w:rPr>
          <w:b/>
          <w:kern w:val="0"/>
          <w:szCs w:val="21"/>
        </w:rPr>
      </w:pPr>
      <w:r>
        <w:rPr>
          <w:b/>
          <w:kern w:val="0"/>
          <w:szCs w:val="21"/>
        </w:rPr>
        <w:t>一、</w:t>
      </w:r>
      <w:r>
        <w:rPr>
          <w:b/>
          <w:kern w:val="0"/>
          <w:szCs w:val="21"/>
        </w:rPr>
        <w:t xml:space="preserve"> ECG</w:t>
      </w:r>
      <w:r>
        <w:rPr>
          <w:b/>
          <w:kern w:val="0"/>
          <w:szCs w:val="21"/>
        </w:rPr>
        <w:t>输入及波形处理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</w:pPr>
      <w:r>
        <w:t>标准</w:t>
      </w:r>
      <w:r>
        <w:t>12</w:t>
      </w:r>
      <w:r>
        <w:t>导联心电信号同步采集，支持九导联专用儿童模式，</w:t>
      </w:r>
      <w:r>
        <w:rPr>
          <w:kern w:val="0"/>
          <w:szCs w:val="21"/>
        </w:rPr>
        <w:t>具有</w:t>
      </w:r>
      <w:r>
        <w:rPr>
          <w:kern w:val="0"/>
          <w:szCs w:val="21"/>
        </w:rPr>
        <w:t>9</w:t>
      </w:r>
      <w:r>
        <w:rPr>
          <w:kern w:val="0"/>
          <w:szCs w:val="21"/>
        </w:rPr>
        <w:t>导联、</w:t>
      </w:r>
      <w:r>
        <w:rPr>
          <w:kern w:val="0"/>
          <w:szCs w:val="21"/>
        </w:rPr>
        <w:t>12</w:t>
      </w:r>
      <w:r>
        <w:rPr>
          <w:kern w:val="0"/>
          <w:szCs w:val="21"/>
        </w:rPr>
        <w:t>导联同步自动分析功能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</w:pPr>
      <w:r>
        <w:t>输入阻抗：</w:t>
      </w:r>
      <w:r>
        <w:rPr>
          <w:color w:val="000000"/>
        </w:rPr>
        <w:t>≥100MΩ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</w:pPr>
      <w:r>
        <w:t>A/D</w:t>
      </w:r>
      <w:r>
        <w:t>转换：</w:t>
      </w:r>
      <w:r>
        <w:t>24bit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t>采样率：</w:t>
      </w:r>
      <w:r>
        <w:t xml:space="preserve">64000Hz 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rPr>
          <w:rFonts w:hint="eastAsia"/>
          <w:color w:val="000000"/>
        </w:rPr>
        <w:t>独立起搏通道，</w:t>
      </w:r>
      <w:r>
        <w:rPr>
          <w:color w:val="000000"/>
        </w:rPr>
        <w:t>起搏采样率：</w:t>
      </w:r>
      <w:r>
        <w:rPr>
          <w:color w:val="000000"/>
        </w:rPr>
        <w:t>80000Hz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频率响应：</w:t>
      </w:r>
      <w:r>
        <w:rPr>
          <w:color w:val="000000"/>
        </w:rPr>
        <w:t>0.01Hz-500Hz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定标电压：</w:t>
      </w:r>
      <w:r>
        <w:rPr>
          <w:color w:val="000000"/>
        </w:rPr>
        <w:t>1mV</w:t>
      </w:r>
      <w:r>
        <w:rPr>
          <w:bCs/>
          <w:color w:val="000000"/>
        </w:rPr>
        <w:t>±1%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t>耐极化电</w:t>
      </w:r>
      <w:r>
        <w:rPr>
          <w:color w:val="000000"/>
        </w:rPr>
        <w:t>压：</w:t>
      </w:r>
      <w:r>
        <w:rPr>
          <w:bCs/>
          <w:color w:val="000000"/>
        </w:rPr>
        <w:t>≥±</w:t>
      </w:r>
      <w:r>
        <w:rPr>
          <w:color w:val="000000"/>
        </w:rPr>
        <w:t>960mV</w:t>
      </w:r>
      <w:r>
        <w:t xml:space="preserve"> 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t>时间常数：</w:t>
      </w:r>
      <w:r>
        <w:t>≥5s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</w:pPr>
      <w:r>
        <w:t>共模抑制比：</w:t>
      </w:r>
      <w:r>
        <w:rPr>
          <w:color w:val="000000"/>
        </w:rPr>
        <w:t>≥140dB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  <w:rPr>
          <w:kern w:val="0"/>
          <w:szCs w:val="21"/>
        </w:rPr>
      </w:pPr>
      <w:r>
        <w:rPr>
          <w:kern w:val="0"/>
          <w:szCs w:val="21"/>
        </w:rPr>
        <w:t>抗干扰滤波：具有交流滤波、肌电滤波、基线漂移滤波、低通滤波功能</w:t>
      </w:r>
    </w:p>
    <w:p w:rsidR="00BD06F3" w:rsidRDefault="00952688">
      <w:pPr>
        <w:numPr>
          <w:ilvl w:val="0"/>
          <w:numId w:val="1"/>
        </w:numPr>
      </w:pPr>
      <w:r>
        <w:t>增益：</w:t>
      </w:r>
      <w:r>
        <w:t>1.25</w:t>
      </w:r>
      <w:r>
        <w:t>、</w:t>
      </w:r>
      <w:r>
        <w:t>2.5</w:t>
      </w:r>
      <w:r>
        <w:t>、</w:t>
      </w:r>
      <w:r>
        <w:t>5</w:t>
      </w:r>
      <w:r>
        <w:t>、</w:t>
      </w:r>
      <w:r>
        <w:t>10</w:t>
      </w:r>
      <w:r>
        <w:t>、</w:t>
      </w:r>
      <w:r>
        <w:t>20</w:t>
      </w:r>
      <w:r>
        <w:t>、</w:t>
      </w:r>
      <w:r>
        <w:t>10/5</w:t>
      </w:r>
      <w:r>
        <w:t>、自动（</w:t>
      </w:r>
      <w:r>
        <w:t>AGC</w:t>
      </w:r>
      <w:r>
        <w:t>）</w:t>
      </w:r>
      <w:r>
        <w:t>mm/mV</w:t>
      </w:r>
      <w:r>
        <w:t>可选</w:t>
      </w:r>
    </w:p>
    <w:p w:rsidR="00BD06F3" w:rsidRDefault="00952688">
      <w:pPr>
        <w:pStyle w:val="19"/>
        <w:numPr>
          <w:ilvl w:val="0"/>
          <w:numId w:val="1"/>
        </w:numPr>
        <w:spacing w:line="276" w:lineRule="auto"/>
      </w:pPr>
      <w:r>
        <w:t>走速：</w:t>
      </w:r>
      <w:r>
        <w:t>5mm/s</w:t>
      </w:r>
      <w:r>
        <w:t>、</w:t>
      </w:r>
      <w:r>
        <w:t>6.25 mm/s</w:t>
      </w:r>
      <w:r>
        <w:t>、</w:t>
      </w:r>
      <w:r>
        <w:t>10 mm/s</w:t>
      </w:r>
      <w:r>
        <w:t>、</w:t>
      </w:r>
      <w:r>
        <w:t>12.5mm/s</w:t>
      </w:r>
      <w:r>
        <w:t>、</w:t>
      </w:r>
      <w:r>
        <w:t>25mm/s</w:t>
      </w:r>
      <w:r>
        <w:t>、</w:t>
      </w:r>
      <w:r>
        <w:t>50mm/s</w:t>
      </w:r>
      <w:r>
        <w:t>可选</w:t>
      </w:r>
    </w:p>
    <w:p w:rsidR="00BD06F3" w:rsidRDefault="00BD06F3">
      <w:pPr>
        <w:spacing w:line="360" w:lineRule="exact"/>
        <w:rPr>
          <w:kern w:val="0"/>
          <w:szCs w:val="21"/>
        </w:rPr>
      </w:pPr>
    </w:p>
    <w:p w:rsidR="00BD06F3" w:rsidRDefault="00952688">
      <w:pPr>
        <w:numPr>
          <w:ilvl w:val="0"/>
          <w:numId w:val="2"/>
        </w:numPr>
        <w:spacing w:line="360" w:lineRule="exact"/>
        <w:rPr>
          <w:b/>
          <w:kern w:val="0"/>
          <w:szCs w:val="21"/>
        </w:rPr>
      </w:pPr>
      <w:r>
        <w:rPr>
          <w:b/>
          <w:kern w:val="0"/>
          <w:szCs w:val="21"/>
        </w:rPr>
        <w:t>整机设计</w:t>
      </w:r>
    </w:p>
    <w:p w:rsidR="00BD06F3" w:rsidRDefault="00952688">
      <w:pPr>
        <w:pStyle w:val="19"/>
        <w:numPr>
          <w:ilvl w:val="0"/>
          <w:numId w:val="3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rPr>
          <w:bCs/>
          <w:color w:val="000000"/>
          <w:szCs w:val="21"/>
        </w:rPr>
        <w:t xml:space="preserve"> </w:t>
      </w:r>
      <w:r>
        <w:rPr>
          <w:rFonts w:ascii="宋体" w:hAnsi="宋体"/>
          <w:bCs/>
          <w:color w:val="000000"/>
          <w:szCs w:val="21"/>
        </w:rPr>
        <w:t>≥</w:t>
      </w:r>
      <w:r>
        <w:rPr>
          <w:bCs/>
          <w:color w:val="000000"/>
          <w:szCs w:val="21"/>
        </w:rPr>
        <w:t>10.1</w:t>
      </w:r>
      <w:r>
        <w:rPr>
          <w:bCs/>
          <w:color w:val="000000"/>
          <w:szCs w:val="21"/>
        </w:rPr>
        <w:t>英寸彩色液晶电容触摸屏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分辨率</w:t>
      </w:r>
      <w:r>
        <w:rPr>
          <w:bCs/>
          <w:color w:val="000000"/>
          <w:szCs w:val="21"/>
        </w:rPr>
        <w:t>≥1920×1200</w:t>
      </w:r>
    </w:p>
    <w:p w:rsidR="00BD06F3" w:rsidRDefault="00952688">
      <w:pPr>
        <w:pStyle w:val="19"/>
        <w:numPr>
          <w:ilvl w:val="0"/>
          <w:numId w:val="3"/>
        </w:numPr>
        <w:spacing w:line="276" w:lineRule="auto"/>
        <w:rPr>
          <w:color w:val="000000"/>
        </w:rPr>
      </w:pPr>
      <w:r>
        <w:rPr>
          <w:rFonts w:hint="eastAsia"/>
          <w:color w:val="000000"/>
        </w:rPr>
        <w:t>折叠屏设计，支持在</w:t>
      </w:r>
      <w:r>
        <w:rPr>
          <w:rFonts w:hint="eastAsia"/>
          <w:color w:val="000000"/>
        </w:rPr>
        <w:t>0</w:t>
      </w:r>
      <w:r>
        <w:rPr>
          <w:color w:val="000000"/>
        </w:rPr>
        <w:t>-25</w:t>
      </w:r>
      <w:r>
        <w:rPr>
          <w:rFonts w:hint="eastAsia"/>
          <w:color w:val="000000"/>
        </w:rPr>
        <w:t>°任意角度调整</w:t>
      </w:r>
    </w:p>
    <w:p w:rsidR="00BD06F3" w:rsidRDefault="00952688">
      <w:pPr>
        <w:pStyle w:val="19"/>
        <w:numPr>
          <w:ilvl w:val="0"/>
          <w:numId w:val="3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rPr>
          <w:rFonts w:hint="eastAsia"/>
        </w:rPr>
        <w:t>整机重量≤</w:t>
      </w:r>
      <w:r>
        <w:t>4kg</w:t>
      </w:r>
    </w:p>
    <w:p w:rsidR="00BD06F3" w:rsidRDefault="00952688">
      <w:pPr>
        <w:pStyle w:val="19"/>
        <w:numPr>
          <w:ilvl w:val="0"/>
          <w:numId w:val="3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rPr>
          <w:rFonts w:ascii="宋体" w:hAnsi="宋体" w:hint="eastAsia"/>
          <w:bCs/>
          <w:color w:val="000000"/>
          <w:szCs w:val="21"/>
        </w:rPr>
        <w:t>内置热敏</w:t>
      </w:r>
      <w:r>
        <w:rPr>
          <w:rFonts w:ascii="宋体" w:hAnsi="宋体" w:hint="eastAsia"/>
          <w:kern w:val="0"/>
          <w:szCs w:val="21"/>
        </w:rPr>
        <w:t>点阵打印机，并支持通过有线</w:t>
      </w:r>
      <w:r>
        <w:rPr>
          <w:rFonts w:ascii="宋体" w:hAnsi="宋体" w:hint="eastAsia"/>
          <w:kern w:val="0"/>
          <w:szCs w:val="21"/>
        </w:rPr>
        <w:t>/</w:t>
      </w:r>
      <w:r>
        <w:rPr>
          <w:rFonts w:ascii="宋体" w:hAnsi="宋体" w:hint="eastAsia"/>
          <w:kern w:val="0"/>
          <w:szCs w:val="21"/>
        </w:rPr>
        <w:t>无线方式外接激光打印机打印</w:t>
      </w:r>
      <w:r>
        <w:rPr>
          <w:rFonts w:ascii="宋体" w:hAnsi="宋体" w:hint="eastAsia"/>
          <w:kern w:val="0"/>
          <w:szCs w:val="21"/>
        </w:rPr>
        <w:t>A</w:t>
      </w:r>
      <w:r>
        <w:rPr>
          <w:rFonts w:ascii="宋体" w:hAnsi="宋体"/>
          <w:kern w:val="0"/>
          <w:szCs w:val="21"/>
        </w:rPr>
        <w:t>4</w:t>
      </w:r>
      <w:r>
        <w:rPr>
          <w:rFonts w:ascii="宋体" w:hAnsi="宋体" w:hint="eastAsia"/>
          <w:kern w:val="0"/>
          <w:szCs w:val="21"/>
        </w:rPr>
        <w:t>报告</w:t>
      </w:r>
      <w:r>
        <w:rPr>
          <w:rFonts w:hint="eastAsia"/>
        </w:rPr>
        <w:t>，</w:t>
      </w:r>
      <w:r>
        <w:rPr>
          <w:rFonts w:ascii="宋体" w:hAnsi="宋体" w:hint="eastAsia"/>
          <w:szCs w:val="21"/>
        </w:rPr>
        <w:t>具备在无网格纸上打印网格功能</w:t>
      </w:r>
    </w:p>
    <w:p w:rsidR="00BD06F3" w:rsidRDefault="00952688">
      <w:pPr>
        <w:pStyle w:val="19"/>
        <w:numPr>
          <w:ilvl w:val="0"/>
          <w:numId w:val="3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rPr>
          <w:rFonts w:ascii="宋体" w:hAnsi="宋体" w:hint="eastAsia"/>
          <w:color w:val="000000"/>
          <w:kern w:val="0"/>
          <w:szCs w:val="21"/>
        </w:rPr>
        <w:t>设备内置存储器</w:t>
      </w:r>
      <w:r>
        <w:rPr>
          <w:rFonts w:ascii="宋体" w:hAnsi="宋体" w:hint="eastAsia"/>
          <w:bCs/>
          <w:color w:val="000000"/>
          <w:szCs w:val="21"/>
        </w:rPr>
        <w:t>，支持内置存储病历≥</w:t>
      </w:r>
      <w:r>
        <w:rPr>
          <w:rFonts w:ascii="宋体" w:hAnsi="宋体" w:hint="eastAsia"/>
          <w:bCs/>
          <w:color w:val="000000"/>
          <w:szCs w:val="21"/>
        </w:rPr>
        <w:t>1</w:t>
      </w:r>
      <w:r>
        <w:rPr>
          <w:rFonts w:ascii="宋体" w:hAnsi="宋体"/>
          <w:bCs/>
          <w:color w:val="000000"/>
          <w:szCs w:val="21"/>
        </w:rPr>
        <w:t>00000</w:t>
      </w:r>
      <w:r>
        <w:rPr>
          <w:rFonts w:ascii="宋体" w:hAnsi="宋体" w:hint="eastAsia"/>
          <w:bCs/>
          <w:color w:val="000000"/>
          <w:szCs w:val="21"/>
        </w:rPr>
        <w:t>例，并</w:t>
      </w:r>
      <w:r>
        <w:rPr>
          <w:rFonts w:ascii="宋体" w:hAnsi="宋体"/>
          <w:color w:val="000000"/>
          <w:szCs w:val="21"/>
        </w:rPr>
        <w:t>支持外接</w:t>
      </w:r>
      <w:r>
        <w:rPr>
          <w:rFonts w:ascii="宋体" w:hAnsi="宋体"/>
          <w:color w:val="000000"/>
          <w:szCs w:val="21"/>
        </w:rPr>
        <w:t>U</w:t>
      </w:r>
      <w:r>
        <w:rPr>
          <w:rFonts w:ascii="宋体" w:hAnsi="宋体"/>
          <w:color w:val="000000"/>
          <w:szCs w:val="21"/>
        </w:rPr>
        <w:t>盘和</w:t>
      </w:r>
      <w:r>
        <w:rPr>
          <w:rFonts w:ascii="宋体" w:hAnsi="宋体"/>
          <w:color w:val="000000"/>
          <w:szCs w:val="21"/>
        </w:rPr>
        <w:t>SD</w:t>
      </w:r>
      <w:r>
        <w:rPr>
          <w:rFonts w:ascii="宋体" w:hAnsi="宋体"/>
          <w:color w:val="000000"/>
          <w:szCs w:val="21"/>
        </w:rPr>
        <w:t>卡扩展存储</w:t>
      </w:r>
      <w:r>
        <w:rPr>
          <w:rFonts w:ascii="宋体" w:hAnsi="宋体" w:hint="eastAsia"/>
          <w:color w:val="000000"/>
          <w:szCs w:val="21"/>
        </w:rPr>
        <w:t>空间</w:t>
      </w:r>
    </w:p>
    <w:p w:rsidR="00BD06F3" w:rsidRDefault="00952688">
      <w:pPr>
        <w:pStyle w:val="19"/>
        <w:numPr>
          <w:ilvl w:val="0"/>
          <w:numId w:val="3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rPr>
          <w:rFonts w:hint="eastAsia"/>
          <w:bCs/>
          <w:color w:val="000000"/>
          <w:szCs w:val="21"/>
        </w:rPr>
        <w:t>内置红外扫描仪，支持</w:t>
      </w:r>
      <w:proofErr w:type="gramStart"/>
      <w:r>
        <w:rPr>
          <w:rFonts w:hint="eastAsia"/>
          <w:bCs/>
          <w:color w:val="000000"/>
          <w:szCs w:val="21"/>
        </w:rPr>
        <w:t>通过扫码</w:t>
      </w:r>
      <w:r>
        <w:rPr>
          <w:bCs/>
          <w:color w:val="000000"/>
          <w:szCs w:val="21"/>
        </w:rPr>
        <w:t>获取</w:t>
      </w:r>
      <w:proofErr w:type="gramEnd"/>
      <w:r>
        <w:rPr>
          <w:bCs/>
          <w:color w:val="000000"/>
          <w:szCs w:val="21"/>
        </w:rPr>
        <w:t>病人信息</w:t>
      </w:r>
    </w:p>
    <w:p w:rsidR="00BD06F3" w:rsidRDefault="00952688">
      <w:pPr>
        <w:pStyle w:val="19"/>
        <w:numPr>
          <w:ilvl w:val="0"/>
          <w:numId w:val="3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rPr>
          <w:rFonts w:hint="eastAsia"/>
          <w:bCs/>
          <w:color w:val="000000"/>
          <w:szCs w:val="21"/>
        </w:rPr>
        <w:t>支持通过</w:t>
      </w:r>
      <w:r>
        <w:rPr>
          <w:bCs/>
          <w:color w:val="000000"/>
          <w:szCs w:val="21"/>
        </w:rPr>
        <w:t>有线、无线</w:t>
      </w:r>
      <w:r>
        <w:rPr>
          <w:rFonts w:hint="eastAsia"/>
          <w:bCs/>
          <w:color w:val="000000"/>
          <w:szCs w:val="21"/>
        </w:rPr>
        <w:t>、移动网络</w:t>
      </w:r>
      <w:r>
        <w:rPr>
          <w:bCs/>
          <w:color w:val="000000"/>
          <w:szCs w:val="21"/>
        </w:rPr>
        <w:t>的方式进行联网</w:t>
      </w:r>
      <w:r>
        <w:rPr>
          <w:rFonts w:hint="eastAsia"/>
          <w:bCs/>
          <w:color w:val="000000"/>
          <w:szCs w:val="21"/>
        </w:rPr>
        <w:t>，内置</w:t>
      </w:r>
      <w:r>
        <w:rPr>
          <w:bCs/>
          <w:color w:val="000000"/>
          <w:szCs w:val="21"/>
        </w:rPr>
        <w:t>WIFI</w:t>
      </w:r>
      <w:r>
        <w:rPr>
          <w:rFonts w:hint="eastAsia"/>
          <w:bCs/>
          <w:color w:val="000000"/>
          <w:szCs w:val="21"/>
        </w:rPr>
        <w:t>模块，可支持</w:t>
      </w:r>
      <w:r>
        <w:rPr>
          <w:rFonts w:hint="eastAsia"/>
          <w:bCs/>
          <w:color w:val="000000"/>
          <w:szCs w:val="21"/>
        </w:rPr>
        <w:t>2.4GHz/5G Hz</w:t>
      </w:r>
      <w:r>
        <w:rPr>
          <w:rFonts w:hint="eastAsia"/>
          <w:bCs/>
          <w:color w:val="000000"/>
          <w:szCs w:val="21"/>
        </w:rPr>
        <w:t>双频带传输</w:t>
      </w:r>
    </w:p>
    <w:p w:rsidR="00BD06F3" w:rsidRDefault="00952688">
      <w:pPr>
        <w:pStyle w:val="19"/>
        <w:numPr>
          <w:ilvl w:val="0"/>
          <w:numId w:val="3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proofErr w:type="gramStart"/>
      <w:r>
        <w:rPr>
          <w:rFonts w:hint="eastAsia"/>
          <w:bCs/>
          <w:color w:val="000000"/>
          <w:szCs w:val="21"/>
        </w:rPr>
        <w:t>内置蓝牙模块</w:t>
      </w:r>
      <w:proofErr w:type="gramEnd"/>
      <w:r>
        <w:rPr>
          <w:rFonts w:hint="eastAsia"/>
          <w:bCs/>
          <w:color w:val="000000"/>
          <w:szCs w:val="21"/>
        </w:rPr>
        <w:t>，支持</w:t>
      </w:r>
      <w:proofErr w:type="gramStart"/>
      <w:r>
        <w:rPr>
          <w:rFonts w:hint="eastAsia"/>
          <w:bCs/>
          <w:color w:val="000000"/>
          <w:szCs w:val="21"/>
        </w:rPr>
        <w:t>通过蓝牙分享</w:t>
      </w:r>
      <w:proofErr w:type="gramEnd"/>
      <w:r>
        <w:rPr>
          <w:rFonts w:hint="eastAsia"/>
          <w:bCs/>
          <w:color w:val="000000"/>
          <w:szCs w:val="21"/>
        </w:rPr>
        <w:t>P</w:t>
      </w:r>
      <w:r>
        <w:rPr>
          <w:bCs/>
          <w:color w:val="000000"/>
          <w:szCs w:val="21"/>
        </w:rPr>
        <w:t>DF</w:t>
      </w:r>
      <w:r>
        <w:rPr>
          <w:rFonts w:hint="eastAsia"/>
          <w:bCs/>
          <w:color w:val="000000"/>
          <w:szCs w:val="21"/>
        </w:rPr>
        <w:t>或图片格式的报告</w:t>
      </w:r>
    </w:p>
    <w:p w:rsidR="00BD06F3" w:rsidRDefault="00952688">
      <w:pPr>
        <w:widowControl/>
        <w:numPr>
          <w:ilvl w:val="0"/>
          <w:numId w:val="2"/>
        </w:numPr>
        <w:spacing w:line="360" w:lineRule="exact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系统功能</w:t>
      </w:r>
    </w:p>
    <w:p w:rsidR="00BD06F3" w:rsidRDefault="00952688">
      <w:pPr>
        <w:pStyle w:val="19"/>
        <w:numPr>
          <w:ilvl w:val="0"/>
          <w:numId w:val="4"/>
        </w:numPr>
        <w:spacing w:line="276" w:lineRule="auto"/>
      </w:pPr>
      <w:r>
        <w:t>中文输入及中文操作提示和中文报告语言</w:t>
      </w:r>
    </w:p>
    <w:p w:rsidR="00BD06F3" w:rsidRDefault="00952688">
      <w:pPr>
        <w:pStyle w:val="19"/>
        <w:numPr>
          <w:ilvl w:val="0"/>
          <w:numId w:val="4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rPr>
          <w:kern w:val="0"/>
          <w:szCs w:val="21"/>
        </w:rPr>
        <w:t>手动、自动、节律等工作模式可供选择</w:t>
      </w:r>
    </w:p>
    <w:p w:rsidR="00BD06F3" w:rsidRDefault="00952688">
      <w:pPr>
        <w:pStyle w:val="19"/>
        <w:numPr>
          <w:ilvl w:val="0"/>
          <w:numId w:val="4"/>
        </w:numPr>
        <w:spacing w:line="276" w:lineRule="auto"/>
        <w:rPr>
          <w:kern w:val="0"/>
          <w:szCs w:val="21"/>
        </w:rPr>
      </w:pPr>
      <w:r>
        <w:rPr>
          <w:kern w:val="0"/>
          <w:szCs w:val="21"/>
        </w:rPr>
        <w:t>屏幕具有快捷按键，可一键进入节律模式采集，可采集单节律或三节律数据</w:t>
      </w:r>
    </w:p>
    <w:p w:rsidR="00BD06F3" w:rsidRDefault="00952688">
      <w:pPr>
        <w:numPr>
          <w:ilvl w:val="0"/>
          <w:numId w:val="4"/>
        </w:numPr>
        <w:autoSpaceDE w:val="0"/>
        <w:autoSpaceDN w:val="0"/>
        <w:spacing w:line="276" w:lineRule="auto"/>
        <w:jc w:val="left"/>
        <w:rPr>
          <w:kern w:val="0"/>
          <w:szCs w:val="21"/>
        </w:rPr>
      </w:pPr>
      <w:r>
        <w:rPr>
          <w:kern w:val="0"/>
          <w:szCs w:val="21"/>
        </w:rPr>
        <w:t>具有导联信号质量检测功能，以不同颜色标记信号质量，提醒医生对相应导联进行处理</w:t>
      </w:r>
    </w:p>
    <w:p w:rsidR="00BD06F3" w:rsidRDefault="00952688"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rPr>
          <w:rFonts w:ascii="Times New Roman" w:hAnsi="Times New Roman"/>
          <w:kern w:val="0"/>
          <w:szCs w:val="21"/>
        </w:rPr>
        <w:t>具有智能采集功能，开启后可根据导联信号质量自动开始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ascii="Times New Roman" w:hAnsi="Times New Roman"/>
          <w:kern w:val="0"/>
          <w:szCs w:val="21"/>
        </w:rPr>
        <w:t>停止心电采集</w:t>
      </w:r>
    </w:p>
    <w:p w:rsidR="00BD06F3" w:rsidRDefault="00952688"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*</w:t>
      </w:r>
      <w:r>
        <w:rPr>
          <w:rFonts w:ascii="Times New Roman" w:hAnsi="Times New Roman"/>
          <w:szCs w:val="21"/>
        </w:rPr>
        <w:t>支持</w:t>
      </w:r>
      <w:r>
        <w:rPr>
          <w:rFonts w:ascii="Times New Roman" w:hAnsi="Times New Roman"/>
          <w:szCs w:val="21"/>
        </w:rPr>
        <w:t>30min</w:t>
      </w:r>
      <w:r>
        <w:rPr>
          <w:rFonts w:ascii="Times New Roman" w:hAnsi="Times New Roman"/>
          <w:szCs w:val="21"/>
        </w:rPr>
        <w:t>数据采集、冻结功能，方便医生对所需区间的波形进行更好的观察、分析并选择所需要的时间段进行记录</w:t>
      </w:r>
    </w:p>
    <w:p w:rsidR="00BD06F3" w:rsidRDefault="00952688"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具有心律失常提示功能</w:t>
      </w:r>
    </w:p>
    <w:p w:rsidR="00BD06F3" w:rsidRDefault="00952688"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具有严重疾病提示功能，突出标识可对心肌梗死、高度房室传导阻滞、致命性心律失常等危急重症心电图进行标识</w:t>
      </w:r>
    </w:p>
    <w:p w:rsidR="00BD06F3" w:rsidRDefault="00952688"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具有在屏诊断功能，可在屏幕上进行报告查看、报告编辑、波形放大、数据测量等操作</w:t>
      </w:r>
    </w:p>
    <w:p w:rsidR="00BD06F3" w:rsidRDefault="00952688">
      <w:pPr>
        <w:widowControl/>
        <w:numPr>
          <w:ilvl w:val="0"/>
          <w:numId w:val="4"/>
        </w:numPr>
        <w:spacing w:line="276" w:lineRule="auto"/>
        <w:rPr>
          <w:szCs w:val="21"/>
        </w:rPr>
      </w:pPr>
      <w:bookmarkStart w:id="1" w:name="OLE_LINK4"/>
      <w:bookmarkStart w:id="2" w:name="OLE_LINK5"/>
      <w:bookmarkEnd w:id="1"/>
      <w:bookmarkEnd w:id="2"/>
      <w:r>
        <w:rPr>
          <w:szCs w:val="21"/>
        </w:rPr>
        <w:t>具有病历管理功能，可进行病历查询、预览、修改、传输、打印，方便医生调阅病人信息</w:t>
      </w:r>
    </w:p>
    <w:p w:rsidR="00BD06F3" w:rsidRDefault="00952688">
      <w:pPr>
        <w:widowControl/>
        <w:numPr>
          <w:ilvl w:val="0"/>
          <w:numId w:val="4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*</w:t>
      </w:r>
      <w:r>
        <w:rPr>
          <w:rFonts w:hint="eastAsia"/>
          <w:szCs w:val="21"/>
        </w:rPr>
        <w:t>支持用户登录设置，并针对不同用户分权限管理</w:t>
      </w:r>
    </w:p>
    <w:p w:rsidR="00BD06F3" w:rsidRDefault="00952688">
      <w:pPr>
        <w:pStyle w:val="14"/>
        <w:numPr>
          <w:ilvl w:val="0"/>
          <w:numId w:val="4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可以与同品牌心电网络相连，实现病人预约信息的下载，检查数据自动上传，实现全</w:t>
      </w:r>
      <w:r>
        <w:rPr>
          <w:rFonts w:ascii="Times New Roman" w:hAnsi="Times New Roman"/>
          <w:szCs w:val="21"/>
        </w:rPr>
        <w:t>方位信息化管理，优化医院工作流程，减少医生工作量</w:t>
      </w:r>
    </w:p>
    <w:p w:rsidR="00BD06F3" w:rsidRDefault="00BD06F3">
      <w:pPr>
        <w:widowControl/>
        <w:spacing w:line="360" w:lineRule="exact"/>
        <w:outlineLvl w:val="0"/>
        <w:rPr>
          <w:rFonts w:ascii="宋体" w:hAnsi="宋体"/>
          <w:szCs w:val="21"/>
        </w:rPr>
      </w:pPr>
    </w:p>
    <w:p w:rsidR="00BD06F3" w:rsidRDefault="00952688">
      <w:pPr>
        <w:widowControl/>
        <w:numPr>
          <w:ilvl w:val="0"/>
          <w:numId w:val="2"/>
        </w:numPr>
        <w:spacing w:line="360" w:lineRule="exact"/>
        <w:outlineLvl w:val="0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电源：</w:t>
      </w:r>
    </w:p>
    <w:p w:rsidR="00BD06F3" w:rsidRDefault="00952688">
      <w:pPr>
        <w:widowControl/>
        <w:numPr>
          <w:ilvl w:val="0"/>
          <w:numId w:val="5"/>
        </w:numPr>
        <w:spacing w:line="360" w:lineRule="exact"/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交直流两用，自动转换</w:t>
      </w:r>
    </w:p>
    <w:p w:rsidR="00BD06F3" w:rsidRDefault="00952688">
      <w:pPr>
        <w:numPr>
          <w:ilvl w:val="0"/>
          <w:numId w:val="5"/>
        </w:num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kern w:val="0"/>
          <w:szCs w:val="21"/>
        </w:rPr>
        <w:t>直流电源：内置可充电</w:t>
      </w:r>
      <w:proofErr w:type="gramStart"/>
      <w:r>
        <w:rPr>
          <w:rFonts w:ascii="宋体" w:hAnsi="宋体" w:hint="eastAsia"/>
          <w:kern w:val="0"/>
          <w:szCs w:val="21"/>
        </w:rPr>
        <w:t>锂</w:t>
      </w:r>
      <w:proofErr w:type="gramEnd"/>
      <w:r>
        <w:rPr>
          <w:rFonts w:ascii="宋体" w:hAnsi="宋体" w:hint="eastAsia"/>
          <w:kern w:val="0"/>
          <w:szCs w:val="21"/>
        </w:rPr>
        <w:t>离子电池，充足后可正常工作时</w:t>
      </w:r>
      <w:r>
        <w:rPr>
          <w:rFonts w:ascii="宋体" w:hAnsi="宋体" w:hint="eastAsia"/>
          <w:color w:val="000000"/>
          <w:kern w:val="0"/>
          <w:szCs w:val="21"/>
        </w:rPr>
        <w:t>间</w:t>
      </w:r>
      <w:r>
        <w:rPr>
          <w:rFonts w:ascii="宋体" w:hAnsi="宋体" w:hint="eastAsia"/>
          <w:color w:val="000000"/>
          <w:kern w:val="0"/>
          <w:szCs w:val="21"/>
        </w:rPr>
        <w:t>4</w:t>
      </w:r>
      <w:r>
        <w:rPr>
          <w:rFonts w:ascii="宋体" w:hAnsi="宋体" w:hint="eastAsia"/>
          <w:kern w:val="0"/>
          <w:szCs w:val="21"/>
        </w:rPr>
        <w:t>小时</w:t>
      </w:r>
      <w:r>
        <w:rPr>
          <w:rFonts w:ascii="宋体" w:hAnsi="宋体" w:hint="eastAsia"/>
          <w:kern w:val="0"/>
          <w:szCs w:val="21"/>
        </w:rPr>
        <w:t xml:space="preserve"> </w:t>
      </w:r>
    </w:p>
    <w:p w:rsidR="00BD06F3" w:rsidRDefault="00BD06F3">
      <w:pPr>
        <w:spacing w:line="360" w:lineRule="exact"/>
        <w:rPr>
          <w:rFonts w:ascii="宋体" w:hAnsi="宋体"/>
          <w:kern w:val="0"/>
          <w:szCs w:val="21"/>
        </w:rPr>
      </w:pPr>
    </w:p>
    <w:p w:rsidR="00BD06F3" w:rsidRDefault="00952688">
      <w:pPr>
        <w:tabs>
          <w:tab w:val="left" w:pos="360"/>
          <w:tab w:val="left" w:pos="900"/>
        </w:tabs>
        <w:spacing w:line="360" w:lineRule="exact"/>
        <w:outlineLvl w:val="0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五、产品认证</w:t>
      </w:r>
      <w:r>
        <w:rPr>
          <w:rFonts w:ascii="宋体" w:hAnsi="宋体" w:hint="eastAsia"/>
          <w:kern w:val="0"/>
          <w:szCs w:val="21"/>
        </w:rPr>
        <w:t>：</w:t>
      </w:r>
    </w:p>
    <w:p w:rsidR="00BD06F3" w:rsidRDefault="00952688">
      <w:pPr>
        <w:numPr>
          <w:ilvl w:val="0"/>
          <w:numId w:val="6"/>
        </w:numPr>
        <w:tabs>
          <w:tab w:val="left" w:pos="360"/>
          <w:tab w:val="left" w:pos="900"/>
        </w:tabs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通过</w:t>
      </w:r>
      <w:r>
        <w:rPr>
          <w:rFonts w:ascii="宋体" w:hAnsi="宋体" w:hint="eastAsia"/>
          <w:bCs/>
          <w:color w:val="000000"/>
          <w:szCs w:val="21"/>
        </w:rPr>
        <w:t>CE</w:t>
      </w:r>
      <w:r>
        <w:rPr>
          <w:rFonts w:ascii="宋体" w:hAnsi="宋体" w:hint="eastAsia"/>
          <w:bCs/>
          <w:color w:val="000000"/>
          <w:szCs w:val="21"/>
        </w:rPr>
        <w:t>认证</w:t>
      </w:r>
    </w:p>
    <w:p w:rsidR="00BD06F3" w:rsidRDefault="00952688">
      <w:pPr>
        <w:numPr>
          <w:ilvl w:val="0"/>
          <w:numId w:val="6"/>
        </w:numPr>
        <w:spacing w:line="360" w:lineRule="exact"/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公司需要通过</w:t>
      </w:r>
      <w:r>
        <w:rPr>
          <w:rFonts w:ascii="宋体" w:hAnsi="宋体" w:hint="eastAsia"/>
          <w:kern w:val="0"/>
          <w:szCs w:val="21"/>
        </w:rPr>
        <w:t>ISO13485</w:t>
      </w:r>
      <w:r>
        <w:rPr>
          <w:rFonts w:ascii="宋体" w:hAnsi="宋体" w:hint="eastAsia"/>
          <w:kern w:val="0"/>
          <w:szCs w:val="21"/>
        </w:rPr>
        <w:t>质量管理体系和</w:t>
      </w:r>
      <w:r>
        <w:rPr>
          <w:rFonts w:ascii="宋体" w:hAnsi="宋体" w:hint="eastAsia"/>
          <w:kern w:val="0"/>
          <w:szCs w:val="21"/>
        </w:rPr>
        <w:t>ISO14001</w:t>
      </w:r>
      <w:r>
        <w:rPr>
          <w:rFonts w:ascii="宋体" w:hAnsi="宋体" w:hint="eastAsia"/>
          <w:kern w:val="0"/>
          <w:szCs w:val="21"/>
        </w:rPr>
        <w:t>环境质量认证</w:t>
      </w:r>
    </w:p>
    <w:sectPr w:rsidR="00BD06F3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B3F36"/>
    <w:multiLevelType w:val="multilevel"/>
    <w:tmpl w:val="224B3F36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995372"/>
    <w:multiLevelType w:val="multilevel"/>
    <w:tmpl w:val="2E995372"/>
    <w:lvl w:ilvl="0">
      <w:start w:val="2"/>
      <w:numFmt w:val="japaneseCounting"/>
      <w:lvlText w:val="%1、"/>
      <w:lvlJc w:val="left"/>
      <w:pPr>
        <w:ind w:left="456" w:hanging="456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FA4D99"/>
    <w:multiLevelType w:val="multilevel"/>
    <w:tmpl w:val="32FA4D99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2C51B6"/>
    <w:multiLevelType w:val="multilevel"/>
    <w:tmpl w:val="3B2C51B6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9F0BC1"/>
    <w:multiLevelType w:val="multilevel"/>
    <w:tmpl w:val="4D9F0BC1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9C1A51"/>
    <w:multiLevelType w:val="multilevel"/>
    <w:tmpl w:val="5C9C1A51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00BD06F3"/>
    <w:rsid w:val="00952688"/>
    <w:rsid w:val="00A62AB2"/>
    <w:rsid w:val="00BD06F3"/>
    <w:rsid w:val="49E1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0DD8"/>
  <w15:docId w15:val="{BA101739-E0EC-4A11-AB55-459FBB1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默认段落字体1"/>
    <w:qFormat/>
  </w:style>
  <w:style w:type="table" w:customStyle="1" w:styleId="11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1"/>
    <w:basedOn w:val="a"/>
    <w:link w:val="Char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Char">
    <w:name w:val="页眉 Char"/>
    <w:link w:val="12"/>
    <w:qFormat/>
    <w:rPr>
      <w:rFonts w:ascii="Times New Roman" w:hAnsi="Times New Roman"/>
      <w:kern w:val="2"/>
      <w:sz w:val="18"/>
      <w:szCs w:val="18"/>
    </w:rPr>
  </w:style>
  <w:style w:type="paragraph" w:customStyle="1" w:styleId="13">
    <w:name w:val="页脚1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Char0">
    <w:name w:val="页脚 Char"/>
    <w:link w:val="13"/>
    <w:qFormat/>
    <w:rPr>
      <w:rFonts w:ascii="Times New Roman" w:hAnsi="Times New Roman"/>
      <w:kern w:val="2"/>
      <w:sz w:val="18"/>
      <w:szCs w:val="18"/>
    </w:rPr>
  </w:style>
  <w:style w:type="paragraph" w:customStyle="1" w:styleId="14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文档结构图1"/>
    <w:basedOn w:val="a"/>
    <w:link w:val="Char1"/>
    <w:semiHidden/>
    <w:qFormat/>
    <w:rPr>
      <w:rFonts w:ascii="宋体"/>
      <w:sz w:val="18"/>
      <w:szCs w:val="18"/>
      <w:lang w:eastAsia="en-US"/>
    </w:rPr>
  </w:style>
  <w:style w:type="character" w:customStyle="1" w:styleId="Char1">
    <w:name w:val="文档结构图 Char"/>
    <w:link w:val="15"/>
    <w:semiHidden/>
    <w:qFormat/>
    <w:rPr>
      <w:rFonts w:ascii="宋体" w:hAnsi="Times New Roman"/>
      <w:kern w:val="2"/>
      <w:sz w:val="18"/>
      <w:szCs w:val="18"/>
    </w:rPr>
  </w:style>
  <w:style w:type="character" w:customStyle="1" w:styleId="1">
    <w:name w:val="批注引用1"/>
    <w:semiHidden/>
    <w:qFormat/>
    <w:rPr>
      <w:sz w:val="21"/>
      <w:szCs w:val="21"/>
    </w:rPr>
  </w:style>
  <w:style w:type="paragraph" w:customStyle="1" w:styleId="16">
    <w:name w:val="批注文字1"/>
    <w:basedOn w:val="a"/>
    <w:link w:val="Char2"/>
    <w:semiHidden/>
    <w:qFormat/>
    <w:pPr>
      <w:jc w:val="left"/>
    </w:pPr>
    <w:rPr>
      <w:lang w:eastAsia="en-US"/>
    </w:rPr>
  </w:style>
  <w:style w:type="character" w:customStyle="1" w:styleId="Char2">
    <w:name w:val="批注文字 Char"/>
    <w:link w:val="16"/>
    <w:semiHidden/>
    <w:qFormat/>
    <w:rPr>
      <w:rFonts w:ascii="Times New Roman" w:hAnsi="Times New Roman"/>
      <w:kern w:val="2"/>
      <w:sz w:val="21"/>
    </w:rPr>
  </w:style>
  <w:style w:type="paragraph" w:customStyle="1" w:styleId="17">
    <w:name w:val="批注主题1"/>
    <w:basedOn w:val="16"/>
    <w:link w:val="Char3"/>
    <w:semiHidden/>
    <w:qFormat/>
    <w:rPr>
      <w:b/>
      <w:bCs/>
    </w:rPr>
  </w:style>
  <w:style w:type="character" w:customStyle="1" w:styleId="Char3">
    <w:name w:val="批注主题 Char"/>
    <w:link w:val="17"/>
    <w:semiHidden/>
    <w:qFormat/>
    <w:rPr>
      <w:rFonts w:ascii="Times New Roman" w:hAnsi="Times New Roman"/>
      <w:b/>
      <w:bCs/>
      <w:kern w:val="2"/>
      <w:sz w:val="21"/>
    </w:rPr>
  </w:style>
  <w:style w:type="paragraph" w:customStyle="1" w:styleId="18">
    <w:name w:val="批注框文本1"/>
    <w:basedOn w:val="a"/>
    <w:link w:val="Char4"/>
    <w:semiHidden/>
    <w:qFormat/>
    <w:rPr>
      <w:sz w:val="18"/>
      <w:szCs w:val="18"/>
      <w:lang w:eastAsia="en-US"/>
    </w:rPr>
  </w:style>
  <w:style w:type="character" w:customStyle="1" w:styleId="Char4">
    <w:name w:val="批注框文本 Char"/>
    <w:link w:val="18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19">
    <w:name w:val="无间隔1"/>
    <w:qFormat/>
    <w:pPr>
      <w:widowControl w:val="0"/>
      <w:jc w:val="both"/>
    </w:pPr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DoubleOX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Administrator</cp:lastModifiedBy>
  <cp:revision>1</cp:revision>
  <cp:lastPrinted>2023-07-17T03:16:00Z</cp:lastPrinted>
  <dcterms:created xsi:type="dcterms:W3CDTF">2023-07-17T03:16:00Z</dcterms:created>
  <dcterms:modified xsi:type="dcterms:W3CDTF">2023-08-04T10:07:00Z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B53E6B6A0C384DC5AC82F82ABF5509B7_13</vt:lpwstr>
  </property>
</Properties>
</file>